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Singh Shawn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65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stock options granted pursuant to the Issuer's Amended and Restated 2019 Omnibus Equity Incentive Plan. Twenty-five percent (25%) of the total number of shares vest immediately on March 1, 2022 (the "Vesting Start Date") and 1/24th of the remaining number of shares shall vest monthly thereafter until all awarded shares are fully vested two (2) years after the Vesting Start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2071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2022-03-03T15:19:17Z</dcterms:created>
  <dcterms:modified xsi:type="dcterms:W3CDTF">2022-03-03T15:19:17Z</dcterms:modified>
</cp:coreProperties>
</file>