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October 14, 2022</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387"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20" w:space="720"/>
            <w:col w:w="3180" w:space="720"/>
            <w:col w:w="2700"/>
          </w:cols>
          <w:pgMar w:left="320" w:top="387" w:right="339" w:bottom="1440" w:gutter="0" w:footer="0" w:header="0"/>
          <w:type w:val="continuous"/>
        </w:sectPr>
      </w:pPr>
    </w:p>
    <w:p>
      <w:pPr>
        <w:spacing w:after="0" w:line="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387"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VTGN</w:t>
            </w:r>
          </w:p>
        </w:tc>
        <w:tc>
          <w:tcPr>
            <w:tcW w:w="4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1" w:name="page2"/>
    <w:bookmarkEnd w:id="1"/>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14, 2022,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convened its 2022 Annual Meeting of Stockholders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Four of the six proposals described in the Company’s definitive proxy statement for the Annual Meeting (the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were submitted to the Company’s stockholders for a vote at the Annual Meeting, after which time the Annual Meeting was adjourned to provide for sufficient time for the Company to solicit and collect additional proxies in favor of Proposal Nos. 5 and 6. The reconvened Annual Meeting will be conducted in the same virtual format described in the Proxy Statement. Only stockholders of record as of August 16, 2022, the record date for the Annual Meeting, or their legal proxy holders, are entitled and requested to vote. Stockholders who have already voted do not need to recast their votes. Proxies previously submitted will be voted in the manner specified in respect of Proposal Nos. 5 and 6 at the reconvened Annual Meeting unless properly revoked in accordance with the procedures described in the Proxy Statement.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described in the Proxy Statement:</w:t>
      </w:r>
    </w:p>
    <w:p>
      <w:pPr>
        <w:spacing w:after="0" w:line="223" w:lineRule="exact"/>
        <w:rPr>
          <w:sz w:val="20"/>
          <w:szCs w:val="20"/>
          <w:color w:val="auto"/>
        </w:rPr>
      </w:pPr>
    </w:p>
    <w:p>
      <w:pPr>
        <w:jc w:val="both"/>
        <w:ind w:left="1700" w:hanging="329"/>
        <w:spacing w:after="0" w:line="257" w:lineRule="auto"/>
        <w:tabs>
          <w:tab w:leader="none" w:pos="1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5 is a proposal to approve discretionary authority for the Company’s Board of Directors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to implement a reverse stock split of the Company’s issued and outstanding shares of common stock at a ratio of between 1-for-2 and 1-for-30, which ratio will be determined by the Board, and to file an amendment to the Company’s Restated and Amended Articles of Incorporation, as amended, with the Nevada Secretary of State to effect the Reverse Split at any time as the Board may deem necessary and advisable prior to the one-year anniversary of this Annual Meeting in order to, among other things, maintain the Company’s listing on The NASDAQ Capital Market; and</w:t>
      </w:r>
    </w:p>
    <w:p>
      <w:pPr>
        <w:spacing w:after="0" w:line="184" w:lineRule="exact"/>
        <w:rPr>
          <w:rFonts w:ascii="Times New Roman" w:cs="Times New Roman" w:eastAsia="Times New Roman" w:hAnsi="Times New Roman"/>
          <w:sz w:val="18"/>
          <w:szCs w:val="18"/>
          <w:color w:val="auto"/>
        </w:rPr>
      </w:pPr>
    </w:p>
    <w:p>
      <w:pPr>
        <w:ind w:left="1700" w:hanging="329"/>
        <w:spacing w:after="0" w:line="282" w:lineRule="auto"/>
        <w:tabs>
          <w:tab w:leader="none" w:pos="1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6 is a proposal to approve of an amendment to the Company’s Second Amended and Restated Bylaws to allow the Board in its sole discretion to determine, from time to time, the number of directors constituting the Board of Directors.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Approval of Proposal Nos. 5 and 6 require a majority of the outstanding shares of our common stock as of August 16, 2022 vote “FOR” each proposal. As of the partial adjournment of Annual Meeting, approximately 45.5% of the shares eligible to vote have voted “FOR” Proposal No. 5 and approximately 28.9% of the shares eligible to vote have voted “FOR” Proposal No. 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matters voted upon at the Annual Meeting prior to adjournment, and the results of the voting, are set forth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Proposal 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Election of Directors</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Jon S. Saxe, J.D., LL.M.</w:t>
            </w: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0" w:type="dxa"/>
            <w:vAlign w:val="bottom"/>
          </w:tcPr>
          <w:p>
            <w:pPr>
              <w:spacing w:after="0"/>
              <w:rPr>
                <w:sz w:val="1"/>
                <w:szCs w:val="1"/>
                <w:color w:val="auto"/>
              </w:rPr>
            </w:pPr>
          </w:p>
        </w:tc>
      </w:tr>
      <w:tr>
        <w:trPr>
          <w:trHeight w:val="191"/>
        </w:trPr>
        <w:tc>
          <w:tcPr>
            <w:tcW w:w="8000" w:type="dxa"/>
            <w:vAlign w:val="bottom"/>
            <w:vMerge w:val="continue"/>
          </w:tcPr>
          <w:p>
            <w:pPr>
              <w:spacing w:after="0"/>
              <w:rPr>
                <w:sz w:val="16"/>
                <w:szCs w:val="16"/>
                <w:color w:val="auto"/>
              </w:rPr>
            </w:pPr>
          </w:p>
        </w:tc>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75,152,747</w:t>
            </w:r>
          </w:p>
        </w:tc>
        <w:tc>
          <w:tcPr>
            <w:tcW w:w="200" w:type="dxa"/>
            <w:vAlign w:val="bottom"/>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11,595,898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Ann M. Cunningham, MBA</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74,837,362</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11,911,283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Joanne Curley, Ph.D.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75,580,373</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11,168,272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Margaret M. FitzPatrick, M.A.</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75,500,436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11,248,209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Jerry B. Gin, Ph.D., MBA</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75,319,236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11,429,409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Mary L. Rotunno, J.D.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75,514,748</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11,233,897</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Shawn K. Singh, J.D.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75,367,116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11,381,529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Directors are elected by a plurality of the votes cast. Accordingly, each of the nominees named above was elected to serve on the Board of Directors until the 2023 Annual Meeting of Stockholders, or until her or his successor is elected and qualified.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Advisory Vote to Approve Executive Compensation (Say-on-Pay Proposal)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Votes</w:t>
            </w:r>
          </w:p>
        </w:tc>
        <w:tc>
          <w:tcPr>
            <w:tcW w:w="340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For</w:t>
            </w:r>
          </w:p>
        </w:tc>
        <w:tc>
          <w:tcPr>
            <w:tcW w:w="32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0" w:type="dxa"/>
            <w:vAlign w:val="bottom"/>
          </w:tcPr>
          <w:p>
            <w:pPr>
              <w:spacing w:after="0"/>
              <w:rPr>
                <w:sz w:val="1"/>
                <w:szCs w:val="1"/>
                <w:color w:val="auto"/>
              </w:rPr>
            </w:pPr>
          </w:p>
        </w:tc>
      </w:tr>
      <w:tr>
        <w:trPr>
          <w:trHeight w:val="228"/>
        </w:trPr>
        <w:tc>
          <w:tcPr>
            <w:tcW w:w="1620" w:type="dxa"/>
            <w:vAlign w:val="bottom"/>
            <w:vMerge w:val="continue"/>
          </w:tcPr>
          <w:p>
            <w:pPr>
              <w:spacing w:after="0"/>
              <w:rPr>
                <w:sz w:val="19"/>
                <w:szCs w:val="19"/>
                <w:color w:val="auto"/>
              </w:rPr>
            </w:pPr>
          </w:p>
        </w:tc>
        <w:tc>
          <w:tcPr>
            <w:tcW w:w="34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54,936,835</w:t>
            </w:r>
          </w:p>
        </w:tc>
        <w:tc>
          <w:tcPr>
            <w:tcW w:w="324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28,031,076</w:t>
            </w:r>
          </w:p>
        </w:tc>
        <w:tc>
          <w:tcPr>
            <w:tcW w:w="29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3,780,734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vote required to approve this non-binding advisory vote to approve executive compensation was the affirmative vote of a majority of the votes cast on the proposal. Accordingly, the Company’s stockholders voted, on an advisory basis, to approve of the compensation paid to the Company’s named executive officers, as disclosed in the Company’s definitive proxy statement, filed with the Securities and Exchange Commission on August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6"/>
        </w:trPr>
        <w:tc>
          <w:tcPr>
            <w:tcW w:w="76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 xml:space="preserve">Proposal No.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Advisory Vote to Approve the Frequency of Advisory Votes on Executive Compensation</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Votes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Years</w:t>
            </w:r>
          </w:p>
        </w:tc>
        <w:tc>
          <w:tcPr>
            <w:tcW w:w="100" w:type="dxa"/>
            <w:vAlign w:val="bottom"/>
          </w:tcPr>
          <w:p>
            <w:pPr>
              <w:spacing w:after="0"/>
              <w:rPr>
                <w:sz w:val="24"/>
                <w:szCs w:val="24"/>
                <w:color w:val="auto"/>
              </w:rPr>
            </w:pPr>
          </w:p>
        </w:tc>
        <w:tc>
          <w:tcPr>
            <w:tcW w:w="24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5"/>
              </w:rPr>
              <w:t>Two Years</w:t>
            </w:r>
          </w:p>
        </w:tc>
        <w:tc>
          <w:tcPr>
            <w:tcW w:w="15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One Year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0" w:type="dxa"/>
            <w:vAlign w:val="bottom"/>
          </w:tcPr>
          <w:p>
            <w:pPr>
              <w:spacing w:after="0"/>
              <w:rPr>
                <w:sz w:val="1"/>
                <w:szCs w:val="1"/>
                <w:color w:val="auto"/>
              </w:rPr>
            </w:pPr>
          </w:p>
        </w:tc>
      </w:tr>
      <w:tr>
        <w:trPr>
          <w:trHeight w:val="228"/>
        </w:trPr>
        <w:tc>
          <w:tcPr>
            <w:tcW w:w="3140" w:type="dxa"/>
            <w:vAlign w:val="bottom"/>
            <w:vMerge w:val="continue"/>
          </w:tcPr>
          <w:p>
            <w:pPr>
              <w:spacing w:after="0"/>
              <w:rPr>
                <w:sz w:val="19"/>
                <w:szCs w:val="19"/>
                <w:color w:val="auto"/>
              </w:rPr>
            </w:pPr>
          </w:p>
        </w:tc>
        <w:tc>
          <w:tcPr>
            <w:tcW w:w="19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23,201,748</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2,895,208</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54,969,860</w:t>
            </w:r>
          </w:p>
        </w:tc>
        <w:tc>
          <w:tcPr>
            <w:tcW w:w="100" w:type="dxa"/>
            <w:vAlign w:val="bottom"/>
          </w:tcPr>
          <w:p>
            <w:pPr>
              <w:spacing w:after="0"/>
              <w:rPr>
                <w:sz w:val="19"/>
                <w:szCs w:val="19"/>
                <w:color w:val="auto"/>
              </w:rPr>
            </w:pPr>
          </w:p>
        </w:tc>
        <w:tc>
          <w:tcPr>
            <w:tcW w:w="19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5,681,829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the results of voting on Proposal No. 3, the Board has determined that a Say-On-Pay Proposal will be presented to stockholders every year. The next required vote on the frequency of such Say-On-Pay Proposals will be at the Company’s 2023 Annual Meeting of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Proposal No.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Ratification of Appointment of Auditors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Votes</w:t>
            </w:r>
          </w:p>
        </w:tc>
        <w:tc>
          <w:tcPr>
            <w:tcW w:w="338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8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0" w:type="dxa"/>
            <w:vAlign w:val="bottom"/>
          </w:tcPr>
          <w:p>
            <w:pPr>
              <w:spacing w:after="0"/>
              <w:rPr>
                <w:sz w:val="1"/>
                <w:szCs w:val="1"/>
                <w:color w:val="auto"/>
              </w:rPr>
            </w:pPr>
          </w:p>
        </w:tc>
      </w:tr>
      <w:tr>
        <w:trPr>
          <w:trHeight w:val="228"/>
        </w:trPr>
        <w:tc>
          <w:tcPr>
            <w:tcW w:w="1640" w:type="dxa"/>
            <w:vAlign w:val="bottom"/>
            <w:vMerge w:val="continue"/>
          </w:tcPr>
          <w:p>
            <w:pPr>
              <w:spacing w:after="0"/>
              <w:rPr>
                <w:sz w:val="19"/>
                <w:szCs w:val="19"/>
                <w:color w:val="auto"/>
              </w:rPr>
            </w:pPr>
          </w:p>
        </w:tc>
        <w:tc>
          <w:tcPr>
            <w:tcW w:w="3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121,982,727</w:t>
            </w:r>
          </w:p>
        </w:tc>
        <w:tc>
          <w:tcPr>
            <w:tcW w:w="380" w:type="dxa"/>
            <w:vAlign w:val="bottom"/>
          </w:tcPr>
          <w:p>
            <w:pPr>
              <w:spacing w:after="0"/>
              <w:rPr>
                <w:sz w:val="19"/>
                <w:szCs w:val="19"/>
                <w:color w:val="auto"/>
              </w:rPr>
            </w:pPr>
          </w:p>
        </w:tc>
        <w:tc>
          <w:tcPr>
            <w:tcW w:w="26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5,387,358</w:t>
            </w:r>
          </w:p>
        </w:tc>
        <w:tc>
          <w:tcPr>
            <w:tcW w:w="380" w:type="dxa"/>
            <w:vAlign w:val="bottom"/>
          </w:tcPr>
          <w:p>
            <w:pPr>
              <w:spacing w:after="0"/>
              <w:rPr>
                <w:sz w:val="19"/>
                <w:szCs w:val="19"/>
                <w:color w:val="auto"/>
              </w:rPr>
            </w:pPr>
          </w:p>
        </w:tc>
        <w:tc>
          <w:tcPr>
            <w:tcW w:w="26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2,564,769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vote required to ratify the appointment of WithumSmith+Brown, PC as the Company’s independent registered public accounting firm for the fiscal year ending March 31, 2023 was the affirmative vote of a majority of the votes cast on the proposal. Accordingly, stockholders ratified the appointment of WithumSmith+Brown, PC as the Company’s independent auditors for the fiscal year ending March 31, 2023.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about the foregoing proposals, please review the Company’s Proxy Statement, filed with the Securities and Exchange Commission on August 31, 2022.</w:t>
      </w:r>
    </w:p>
    <w:p>
      <w:pPr>
        <w:spacing w:after="0" w:line="15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19, 2022, the Company issued a press release announcing results of voting and partial adjournment of the Annual Meeting and that the Annual Meeting will be reconvened at 1:00 pm PT on Friday, October 28, 2022 solely with respect to Proposal Nos. 5 and 6. A copy of the press release is furnished as Exhibit 99.1 to this Current Report on Form 8-K.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attached hereto, shall not be deemed “filed” for purposes of Section 18 of the Securities Exchange Act of 1934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they be deemed incorporated by reference in any filing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or the Exchange Act, except as may be expressly set forth by specific reference in such a filing.</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60" w:type="dxa"/>
            <w:vAlign w:val="bottom"/>
          </w:tcPr>
          <w:p>
            <w:pPr>
              <w:spacing w:after="0"/>
              <w:rPr>
                <w:sz w:val="14"/>
                <w:szCs w:val="14"/>
                <w:color w:val="auto"/>
              </w:rPr>
            </w:pPr>
          </w:p>
        </w:tc>
        <w:tc>
          <w:tcPr>
            <w:tcW w:w="320" w:type="dxa"/>
            <w:vAlign w:val="bottom"/>
            <w:tcBorders>
              <w:bottom w:val="single" w:sz="8" w:color="0000EE"/>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Press Release issued by Vistagen Therapeutics, Inc., dated October 19, 2022.</w:t>
            </w:r>
          </w:p>
        </w:tc>
      </w:tr>
      <w:tr>
        <w:trPr>
          <w:trHeight w:val="237"/>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4" w:right="339" w:bottom="1440" w:gutter="0" w:footer="0" w:header="0"/>
        </w:sectPr>
      </w:pPr>
    </w:p>
    <w:bookmarkStart w:id="3" w:name="page4"/>
    <w:bookmarkEnd w:id="3"/>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00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19, 2022</w:t>
            </w: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Shawn K. Singh</w:t>
            </w:r>
          </w:p>
        </w:tc>
      </w:tr>
      <w:tr>
        <w:trPr>
          <w:trHeight w:val="191"/>
        </w:trPr>
        <w:tc>
          <w:tcPr>
            <w:tcW w:w="41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41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54"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Vistagen Announces Results of Voting from 2022 Annual Meeting of Stockholders and Partial Adjournment to October 28, 2022</w:t>
      </w:r>
    </w:p>
    <w:p>
      <w:pPr>
        <w:spacing w:after="0" w:line="161"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Annual Meeting to resume October 28, 2022 to vote on Proposal No. 5 to provide Vistagen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Board of Directors the option to implement a future reverse stock split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issued and outstanding common stock, if necessary to maintain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listing on the Nasdaq Capital Market, and Proposal No. 6 to allow for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Bylaws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 SAN FRANCISCO, Calif. (BUSINESS WIRE) October 19, 2022—Vistagen Therapeutics, Inc. (Nasdaq: VTGN) (the Company), a late clinical-stage biopharmaceutical company aiming to transform the treatment landscape for individuals living with anxiety, depression and other central nervous system (CNS) disorders, today announced results of voting and the partial adjournment of the Company’s 2022 Annual Meeting of Stockholders (the Annual Meeting) to Friday, October 28, 2022. Four of the six proposals described in the Company's definitive proxy statement for the Annual Meeting that was filed with the Securities and Exchange Commission (SEC) on August 31, 2022 (the Proxy Statement) were submitted for a vote and stockholders (i) elected each of the director nominees presented in Proposal No. 1, (ii) approved, on an advisory basis, of the compensation paid to the Company’s named executive officers (Say-on-Pay) in Proposal No. 2, (iii) advised that the Company hold a Say-on-Pay vote every year in Proposal No. 3 and (iv) ratified the appointment of WithumSmith+Brown, PC as the Company’s independent registered public accounting firm for the year ending March 31, 2023 in Proposal No. 4. The Annual Meeting was then adjourned to provide the Company with additional time to solicit and collect proxies in favor of Proposal Nos. 5 and</w:t>
      </w:r>
    </w:p>
    <w:p>
      <w:pPr>
        <w:spacing w:after="0" w:line="6" w:lineRule="exact"/>
        <w:rPr>
          <w:sz w:val="20"/>
          <w:szCs w:val="20"/>
          <w:color w:val="auto"/>
        </w:rPr>
      </w:pPr>
    </w:p>
    <w:p>
      <w:pPr>
        <w:ind w:right="20" w:firstLine="8"/>
        <w:spacing w:after="0" w:line="260" w:lineRule="auto"/>
        <w:tabs>
          <w:tab w:leader="none" w:pos="18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Nos. 5 and 6 have not yet received sufficient votes for approval, therefore, the Annual Meeting will be reconvened at 1:00 p.m. Pacific Time on Friday, October 28, 2022 solely with respect to Proposal Nos. 5 and 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the Definitive Proxy Statement:</w:t>
      </w:r>
    </w:p>
    <w:p>
      <w:pPr>
        <w:spacing w:after="0" w:line="225" w:lineRule="exact"/>
        <w:rPr>
          <w:sz w:val="20"/>
          <w:szCs w:val="20"/>
          <w:color w:val="auto"/>
        </w:rPr>
      </w:pPr>
    </w:p>
    <w:p>
      <w:pPr>
        <w:jc w:val="both"/>
        <w:ind w:firstLine="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"FOR" Proposal No. 5 grants discretionary authority to, but does not require, Vistagen's Board of Directors (the Board) to implement a reverse stock split of the Company's issued and outstanding shares of common stock (the Reverse Split) in the future as the Board may deem necessary and advisable prior to the one-year anniversary of the Annual Meeting to, among other things, maintain the Company's listing on the NASDAQ Capital Market (Nasdaq). As further described in the Proxy Statement, if Proposal No. 5 is approved, the Board does not intend to immediately implement the Reverse Split. Instead, the Board plans to carefully consider several factors before using, or not using at all, the authority provided by Proposal No. 5.</w:t>
      </w:r>
    </w:p>
    <w:p>
      <w:pPr>
        <w:spacing w:after="0" w:line="183"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in the press release issued by the Company on October 6, 2022, the two leading independent proxy advisory firms, Institutional Shareholder Services Inc. (ISS) and Glass Lewis &amp; Co. (Glass Lewis), have recommended that Vistagen stockholders entitled to vote at the Annual Meeting vote "FOR" Proposal No. 5. ISS and Glass Lewis are independent proxy advisory firms and do not have any business or other relationship with Vistagen. Vistagen did not engage or compensate either firm for their analysis or recommendations.</w:t>
      </w:r>
    </w:p>
    <w:p>
      <w:pPr>
        <w:spacing w:after="0" w:line="179" w:lineRule="exact"/>
        <w:rPr>
          <w:rFonts w:ascii="Times New Roman" w:cs="Times New Roman" w:eastAsia="Times New Roman" w:hAnsi="Times New Roman"/>
          <w:sz w:val="18"/>
          <w:szCs w:val="18"/>
          <w:color w:val="auto"/>
        </w:rPr>
      </w:pPr>
    </w:p>
    <w:p>
      <w:pPr>
        <w:ind w:right="20" w:firstLine="8"/>
        <w:spacing w:after="0" w:line="282" w:lineRule="auto"/>
        <w:tabs>
          <w:tab w:leader="none" w:pos="6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"FOR" Proposal No. 6 will approve an amendment of the Company's Second Amended and Restated Bylaws (the Bylaw Amendment) to allow the Board in its sole discretion, to determine, from time to time, the number of directors constituting the Board of Directors.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that the flexibility provided by the proposed Bylaw Amendment will better enable it to quickly and efficiently accommodate the Company’s needs of the Board in the future, particularly as it relates to diversity of background, represented communities and skillsets of the directors.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Approval of Proposal Nos. 5 and 6 require that a majority of the outstanding shares of Vistagen’s common stock as of August 16, 2022 vote "FOR" each Proposal. As of the adjournment of the Annual Meeting, approximately 45.5% of the shares eligible to vote have voted "FOR" Proposal No. 5 and approximately 15.3% of the shares eligible to vote have voted against Proposal No. 5; approximately 28.9% of the shares eligible to vote have voted "FOR" Proposal No. 6 and approximately 11.6% of the shares eligible to vote have voted against Proposal No. 6.</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Stockholders are encouraged to review additional information about Proposal Nos. 5 and 6 that is available in the Company's definitive proxy statement filed with the SEC on August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reconvene the 2022 Annual Meeting of Stockholders on Friday, October 28, 2022 at 1:00 p.m. Pacific Time. Vistagen stockholders as of August 16, 2022, the record date for the Annual Meeting, may access all materials related to the Annual Meeting, including the Company's definitive proxy statement, by visiting: </w:t>
      </w:r>
      <w:r>
        <w:rPr>
          <w:rFonts w:ascii="Times New Roman" w:cs="Times New Roman" w:eastAsia="Times New Roman" w:hAnsi="Times New Roman"/>
          <w:sz w:val="18"/>
          <w:szCs w:val="18"/>
          <w:b w:val="1"/>
          <w:bCs w:val="1"/>
          <w:color w:val="auto"/>
        </w:rPr>
        <w:t>http://www.envisionreports.com/VTGN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deadline for stockholders to vote (or change their vote) is 8:59 p.m. Pacific Time on Thursday, October 27, 2022.</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and its Board encourage all stockholders of record on the record date who have not yet voted to vote “FOR” Proposal Nos. 5 and 6 prior to 8:59 p.m. Pacific Time on October 27, 2022. Stockholders may vote on Proposal Nos. 5 and 6 online at </w:t>
      </w:r>
      <w:r>
        <w:rPr>
          <w:rFonts w:ascii="Times New Roman" w:cs="Times New Roman" w:eastAsia="Times New Roman" w:hAnsi="Times New Roman"/>
          <w:sz w:val="18"/>
          <w:szCs w:val="18"/>
          <w:b w:val="1"/>
          <w:bCs w:val="1"/>
          <w:color w:val="auto"/>
        </w:rPr>
        <w:t>http://www.envisionreports.com/VTGN</w:t>
      </w:r>
      <w:r>
        <w:rPr>
          <w:rFonts w:ascii="Times New Roman" w:cs="Times New Roman" w:eastAsia="Times New Roman" w:hAnsi="Times New Roman"/>
          <w:sz w:val="18"/>
          <w:szCs w:val="18"/>
          <w:color w:val="auto"/>
        </w:rPr>
        <w:t xml:space="preserve"> or by contacting the Company's proxy solicitation agent, Saratoga Proxy Consulting, at (212) 257-1311 or (888) 368-0379 or by email at info@saratogaproxy.com.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who have already voted do not need to vote again. Proxies already given will be voted in the manner specified in respect of Proposal Nos. 5 and 6 at the reconvened Annual Meeting unless properly revoked in accordance with the procedures described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Questions and Voting Assistance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engaged Saratoga Proxy Consulting to act as its proxy solicitation agent in connection with the proxy voting for the Annual Meeting. Vistagen stockholders that have any questions or need assistance in voting their shares should contact the Company's proxy solicitation agent, Saratoga Proxy Consulting, at (212) 257-1311 or (888) 368-0379 or by email at info</w:t>
      </w:r>
      <w:r>
        <w:rPr>
          <w:rFonts w:ascii="Times New Roman" w:cs="Times New Roman" w:eastAsia="Times New Roman" w:hAnsi="Times New Roman"/>
          <w:sz w:val="18"/>
          <w:szCs w:val="18"/>
          <w:u w:val="single" w:color="auto"/>
          <w:color w:val="auto"/>
        </w:rPr>
        <w:t>@saratogaproxy.com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are strongly encouraged to read the proxy materials that were filed with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PH94B and PH10 belong to a new class of drugs known as pherines, which are investigational neuroactive steroid nasal sprays designed with a novel rapid-onset mechanism of action that activates chemosensory neurons in the nasal passages and can impact the olfactory-amygdala neural circuits without systemic uptake or direct activity on CNS neurons in the brain. Vistagen is passionate about transforming mental health care and redefining what is possible in the treatment of anxiety and depression. Connect at www.Vistagen.com.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These risks are fully discussed in the section entitled "Risk Factors" in the Company’s most recent Annual Report on Form 10-K for the fiscal year ended March 31, 2022 and in the Company’s most recent Quarterly Report on Form 10-Q for the quarter ended June 30, 2022, as well as discussions of potential risks, uncertainties, and other important factors in our other filings with the U.S. Securities and Exchange Commission (SEC). The Company’s SEC filings are available on the SEC’s website at www.sec.gov.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connection with the Annual Meeting described above, the Company filed a definitive proxy statement (Proxy Statement) with the SEC on August 31, 2022. This press release does not contain all the information that should be considered concerning the matters to be considered at the Annual Meeting, including the reverse stock split authorization presented in Proposal No. 5, and is not intended to form the basis of any investment decision or any other decision in respect of such matters. The Company’s stockholders and other interested persons are advised to read the Proxy Statement and other documents filed in connection with the Annual Meeting, as these materials contain important information about the Company and the proposals to be considered at the Annual Meeting. The Company’s stockholders may also obtain copies of the Proxy Statement and other documents filed with the Commission, without charge, at the Commission’s website at www.sec.gov, or by directing a request to the Company’s corporate secretary c/o Vistagen Therapeutics, Inc., 343 Allerton Avenue, South San Francisco, CA 94080.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participants in the solicitation of proxies from the Company’s stockholders with respect to the proposals to be considered at the Annual Meeting. A list of the names of those directors and executive officers and a description of their interests in the Company is contained in the Company’s definitive Proxy Statement for the Annual Meeting, which was filed with the SEC and is available free of charge at the SEC’s web site at www.sec.gov, as well as any proxy supplement or amendments thereto. To the extent such holdings of the Company’s securities may have changed since that time, such changes have been or will be reflected on Statements of Change in Ownership on Form 4 filed with the SEC, to the extent required by applicable laws.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Flather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right="9500" w:firstLine="8"/>
        <w:spacing w:after="0" w:line="260"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577-3617 mflather@vistagen.com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Nate Hitchings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nhitchings@skdknick.com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you have any questions or need assistance voting your shares, please call: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Proxy Consulting LLC</w:t>
      </w:r>
    </w:p>
    <w:p>
      <w:pPr>
        <w:spacing w:after="0" w:line="9"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257-1311</w:t>
      </w:r>
    </w:p>
    <w:p>
      <w:pPr>
        <w:spacing w:after="0" w:line="9" w:lineRule="exact"/>
        <w:rPr>
          <w:rFonts w:ascii="Times New Roman" w:cs="Times New Roman" w:eastAsia="Times New Roman" w:hAnsi="Times New Roman"/>
          <w:sz w:val="18"/>
          <w:szCs w:val="18"/>
          <w:color w:val="auto"/>
        </w:rPr>
      </w:pPr>
    </w:p>
    <w:p>
      <w:pPr>
        <w:ind w:right="9420" w:firstLine="8"/>
        <w:spacing w:after="0" w:line="290" w:lineRule="auto"/>
        <w:tabs>
          <w:tab w:leader="none" w:pos="4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368-0379 info@saratogaproxy.com</w:t>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6"/>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1)"/>
      <w:numFmt w:val="decimal"/>
      <w:start w:val="650"/>
    </w:lvl>
  </w:abstractNum>
  <w:abstractNum w:abstractNumId="5">
    <w:nsid w:val="2EB141F2"/>
    <w:multiLevelType w:val="hybridMultilevel"/>
    <w:lvl w:ilvl="0">
      <w:lvlJc w:val="left"/>
      <w:lvlText w:val="(%1)"/>
      <w:numFmt w:val="decimal"/>
      <w:start w:val="212"/>
    </w:lvl>
  </w:abstractNum>
  <w:abstractNum w:abstractNumId="6">
    <w:nsid w:val="41B71EFB"/>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2022-10-19T15:42:17Z</dcterms:created>
  <dcterms:modified xsi:type="dcterms:W3CDTF">2022-10-19T15:42:17Z</dcterms:modified>
</cp:coreProperties>
</file>