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rFonts w:ascii="Times New Roman" w:hAnsi="Times New Roman"/>
          <w:b/>
          <w:sz w:val="20"/>
        </w:rPr>
      </w:pPr>
      <w:bookmarkStart w:id="0" w:name="excb_10q.htm"/>
      <w:bookmarkStart w:id="1" w:name="ksexcb_10q"/>
      <w:bookmarkEnd w:id="0"/>
      <w:bookmarkEnd w:id="1"/>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FORM 10-Q</w:t>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906"/>
        <w:gridCol w:w="2963"/>
        <w:gridCol w:w="4295"/>
      </w:tblGrid>
      <w:tr>
        <w:trPr/>
        <w:tc>
          <w:tcPr>
            <w:tcW w:w="8164" w:type="dxa"/>
            <w:gridSpan w:val="3"/>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(Mark One)</w:t>
            </w:r>
          </w:p>
        </w:tc>
      </w:tr>
      <w:tr>
        <w:trPr/>
        <w:tc>
          <w:tcPr>
            <w:tcW w:w="906" w:type="dxa"/>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[X]</w:t>
            </w:r>
          </w:p>
        </w:tc>
        <w:tc>
          <w:tcPr>
            <w:tcW w:w="7258" w:type="dxa"/>
            <w:gridSpan w:val="2"/>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QUARTERLY REPORT PURSUANT TO SECTION 13 OR 15(d) OF THE SECURITIES EXCHANGE ACT OF 1934</w:t>
            </w:r>
          </w:p>
        </w:tc>
      </w:tr>
      <w:tr>
        <w:trPr/>
        <w:tc>
          <w:tcPr>
            <w:tcW w:w="906" w:type="dxa"/>
            <w:tcBorders/>
            <w:shd w:fill="auto" w:val="clear"/>
            <w:vAlign w:val="center"/>
          </w:tcPr>
          <w:p>
            <w:pPr>
              <w:pStyle w:val="TableContents"/>
              <w:spacing w:before="0" w:after="283"/>
              <w:rPr/>
            </w:pPr>
            <w:r>
              <w:rPr/>
              <w:t xml:space="preserve">  </w:t>
            </w:r>
          </w:p>
        </w:tc>
        <w:tc>
          <w:tcPr>
            <w:tcW w:w="7258" w:type="dxa"/>
            <w:gridSpan w:val="2"/>
            <w:tcBorders/>
            <w:shd w:fill="auto" w:val="clear"/>
            <w:vAlign w:val="center"/>
          </w:tcPr>
          <w:p>
            <w:pPr>
              <w:pStyle w:val="TableContents"/>
              <w:spacing w:before="0" w:after="283"/>
              <w:rPr/>
            </w:pPr>
            <w:r>
              <w:rPr/>
              <w:t xml:space="preserve">  </w:t>
            </w:r>
          </w:p>
        </w:tc>
      </w:tr>
      <w:tr>
        <w:trPr/>
        <w:tc>
          <w:tcPr>
            <w:tcW w:w="8164" w:type="dxa"/>
            <w:gridSpan w:val="3"/>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For the quarterly period ended: </w:t>
            </w:r>
            <w:r>
              <w:rPr>
                <w:rFonts w:ascii="times new roman" w:hAnsi="times new roman"/>
                <w:sz w:val="20"/>
                <w:u w:val="single"/>
              </w:rPr>
              <w:t>September 30, 2010</w:t>
            </w:r>
          </w:p>
        </w:tc>
      </w:tr>
      <w:tr>
        <w:trPr/>
        <w:tc>
          <w:tcPr>
            <w:tcW w:w="8164" w:type="dxa"/>
            <w:gridSpan w:val="3"/>
            <w:tcBorders/>
            <w:shd w:fill="auto" w:val="clear"/>
            <w:vAlign w:val="center"/>
          </w:tcPr>
          <w:p>
            <w:pPr>
              <w:pStyle w:val="TableContents"/>
              <w:spacing w:before="0" w:after="283"/>
              <w:rPr/>
            </w:pPr>
            <w:r>
              <w:rPr/>
              <w:t xml:space="preserve">  </w:t>
            </w:r>
          </w:p>
        </w:tc>
      </w:tr>
      <w:tr>
        <w:trPr/>
        <w:tc>
          <w:tcPr>
            <w:tcW w:w="8164" w:type="dxa"/>
            <w:gridSpan w:val="3"/>
            <w:tcBorders/>
            <w:shd w:fill="auto"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Or</w:t>
            </w:r>
          </w:p>
        </w:tc>
      </w:tr>
      <w:tr>
        <w:trPr/>
        <w:tc>
          <w:tcPr>
            <w:tcW w:w="8164" w:type="dxa"/>
            <w:gridSpan w:val="3"/>
            <w:tcBorders/>
            <w:shd w:fill="auto" w:val="clear"/>
            <w:vAlign w:val="center"/>
          </w:tcPr>
          <w:p>
            <w:pPr>
              <w:pStyle w:val="TableContents"/>
              <w:spacing w:before="0" w:after="283"/>
              <w:rPr/>
            </w:pPr>
            <w:r>
              <w:rPr/>
              <w:t xml:space="preserve">  </w:t>
            </w:r>
          </w:p>
        </w:tc>
      </w:tr>
      <w:tr>
        <w:trPr/>
        <w:tc>
          <w:tcPr>
            <w:tcW w:w="906" w:type="dxa"/>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  ]</w:t>
            </w:r>
          </w:p>
        </w:tc>
        <w:tc>
          <w:tcPr>
            <w:tcW w:w="7258" w:type="dxa"/>
            <w:gridSpan w:val="2"/>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TRANSITION REPORT PURSUANT TO SECTION 13 OR 15(d) OF THE SECURITIES EXCHANGE ACT OF 1934</w:t>
            </w:r>
          </w:p>
        </w:tc>
      </w:tr>
      <w:tr>
        <w:trPr/>
        <w:tc>
          <w:tcPr>
            <w:tcW w:w="906" w:type="dxa"/>
            <w:tcBorders/>
            <w:shd w:fill="auto" w:val="clear"/>
            <w:vAlign w:val="center"/>
          </w:tcPr>
          <w:p>
            <w:pPr>
              <w:pStyle w:val="TableContents"/>
              <w:spacing w:before="0" w:after="283"/>
              <w:rPr/>
            </w:pPr>
            <w:r>
              <w:rPr/>
              <w:t xml:space="preserve">  </w:t>
            </w:r>
          </w:p>
        </w:tc>
        <w:tc>
          <w:tcPr>
            <w:tcW w:w="7258" w:type="dxa"/>
            <w:gridSpan w:val="2"/>
            <w:tcBorders/>
            <w:shd w:fill="auto" w:val="clear"/>
            <w:vAlign w:val="center"/>
          </w:tcPr>
          <w:p>
            <w:pPr>
              <w:pStyle w:val="TableContents"/>
              <w:spacing w:before="0" w:after="283"/>
              <w:rPr/>
            </w:pPr>
            <w:r>
              <w:rPr/>
              <w:t xml:space="preserve">  </w:t>
            </w:r>
          </w:p>
        </w:tc>
      </w:tr>
      <w:tr>
        <w:trPr/>
        <w:tc>
          <w:tcPr>
            <w:tcW w:w="8164" w:type="dxa"/>
            <w:gridSpan w:val="3"/>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For the transition period from ____________ to _____________</w:t>
            </w:r>
          </w:p>
        </w:tc>
      </w:tr>
      <w:tr>
        <w:trPr/>
        <w:tc>
          <w:tcPr>
            <w:tcW w:w="8164" w:type="dxa"/>
            <w:gridSpan w:val="3"/>
            <w:tcBorders/>
            <w:shd w:fill="auto" w:val="clear"/>
            <w:vAlign w:val="center"/>
          </w:tcPr>
          <w:p>
            <w:pPr>
              <w:pStyle w:val="TableContents"/>
              <w:spacing w:before="0" w:after="283"/>
              <w:rPr/>
            </w:pPr>
            <w:r>
              <w:rPr/>
              <w:t xml:space="preserve">  </w:t>
            </w:r>
          </w:p>
        </w:tc>
      </w:tr>
      <w:tr>
        <w:trPr/>
        <w:tc>
          <w:tcPr>
            <w:tcW w:w="8164" w:type="dxa"/>
            <w:gridSpan w:val="3"/>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Commission File Number: </w:t>
            </w:r>
            <w:r>
              <w:rPr>
                <w:rFonts w:ascii="times new roman" w:hAnsi="times new roman"/>
                <w:sz w:val="20"/>
                <w:u w:val="single"/>
              </w:rPr>
              <w:t>333-145977</w:t>
            </w:r>
          </w:p>
        </w:tc>
      </w:tr>
      <w:tr>
        <w:trPr/>
        <w:tc>
          <w:tcPr>
            <w:tcW w:w="8164" w:type="dxa"/>
            <w:gridSpan w:val="3"/>
            <w:tcBorders/>
            <w:shd w:fill="auto" w:val="clear"/>
            <w:vAlign w:val="center"/>
          </w:tcPr>
          <w:p>
            <w:pPr>
              <w:pStyle w:val="TableContents"/>
              <w:spacing w:before="0" w:after="283"/>
              <w:rPr/>
            </w:pPr>
            <w:r>
              <w:rPr/>
              <w:t xml:space="preserve">  </w:t>
            </w:r>
          </w:p>
        </w:tc>
      </w:tr>
      <w:tr>
        <w:trPr/>
        <w:tc>
          <w:tcPr>
            <w:tcW w:w="8164" w:type="dxa"/>
            <w:gridSpan w:val="3"/>
            <w:tcBorders/>
            <w:shd w:fill="auto" w:val="clear"/>
            <w:vAlign w:val="center"/>
          </w:tcPr>
          <w:p>
            <w:pPr>
              <w:pStyle w:val="TableContents"/>
              <w:spacing w:before="0" w:after="0"/>
              <w:ind w:left="0" w:right="0" w:hanging="0"/>
              <w:jc w:val="center"/>
              <w:rPr>
                <w:rFonts w:ascii="times new roman" w:hAnsi="times new roman"/>
                <w:b/>
                <w:sz w:val="28"/>
                <w:u w:val="single"/>
              </w:rPr>
            </w:pPr>
            <w:r>
              <w:rPr>
                <w:rFonts w:ascii="times new roman" w:hAnsi="times new roman"/>
                <w:b/>
                <w:sz w:val="28"/>
                <w:u w:val="single"/>
              </w:rPr>
              <w:t>EXCALIBER ENTERPRISES, LTD.</w:t>
            </w:r>
          </w:p>
        </w:tc>
      </w:tr>
      <w:tr>
        <w:trPr/>
        <w:tc>
          <w:tcPr>
            <w:tcW w:w="8164" w:type="dxa"/>
            <w:gridSpan w:val="3"/>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tc>
      </w:tr>
      <w:tr>
        <w:trPr/>
        <w:tc>
          <w:tcPr>
            <w:tcW w:w="8164" w:type="dxa"/>
            <w:gridSpan w:val="3"/>
            <w:tcBorders/>
            <w:shd w:fill="auto" w:val="clear"/>
            <w:vAlign w:val="center"/>
          </w:tcPr>
          <w:p>
            <w:pPr>
              <w:pStyle w:val="TableContents"/>
              <w:spacing w:before="0" w:after="283"/>
              <w:rPr/>
            </w:pPr>
            <w:r>
              <w:rPr/>
              <w:t xml:space="preserve">  </w:t>
            </w:r>
          </w:p>
        </w:tc>
      </w:tr>
      <w:tr>
        <w:trPr/>
        <w:tc>
          <w:tcPr>
            <w:tcW w:w="3869" w:type="dxa"/>
            <w:gridSpan w:val="2"/>
            <w:tcBorders/>
            <w:shd w:fill="auto" w:val="clear"/>
            <w:vAlign w:val="center"/>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Nevada</w:t>
            </w:r>
          </w:p>
        </w:tc>
        <w:tc>
          <w:tcPr>
            <w:tcW w:w="4295" w:type="dxa"/>
            <w:tcBorders/>
            <w:shd w:fill="auto" w:val="clear"/>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20-5093315</w:t>
            </w:r>
          </w:p>
        </w:tc>
      </w:tr>
      <w:tr>
        <w:trPr/>
        <w:tc>
          <w:tcPr>
            <w:tcW w:w="3869" w:type="dxa"/>
            <w:gridSpan w:val="2"/>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 or organization)</w:t>
            </w:r>
          </w:p>
        </w:tc>
        <w:tc>
          <w:tcPr>
            <w:tcW w:w="429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r>
        <w:trPr/>
        <w:tc>
          <w:tcPr>
            <w:tcW w:w="3869" w:type="dxa"/>
            <w:gridSpan w:val="2"/>
            <w:tcBorders/>
            <w:shd w:fill="auto" w:val="clear"/>
            <w:vAlign w:val="center"/>
          </w:tcPr>
          <w:p>
            <w:pPr>
              <w:pStyle w:val="TableContents"/>
              <w:spacing w:before="0" w:after="283"/>
              <w:rPr/>
            </w:pPr>
            <w:r>
              <w:rPr/>
              <w:t xml:space="preserve">  </w:t>
            </w:r>
          </w:p>
        </w:tc>
        <w:tc>
          <w:tcPr>
            <w:tcW w:w="4295" w:type="dxa"/>
            <w:tcBorders/>
            <w:shd w:fill="auto" w:val="clear"/>
          </w:tcPr>
          <w:p>
            <w:pPr>
              <w:pStyle w:val="TableContents"/>
              <w:spacing w:before="0" w:after="283"/>
              <w:rPr/>
            </w:pPr>
            <w:r>
              <w:rPr/>
              <w:t xml:space="preserve">  </w:t>
            </w:r>
          </w:p>
        </w:tc>
      </w:tr>
      <w:tr>
        <w:trPr/>
        <w:tc>
          <w:tcPr>
            <w:tcW w:w="3869" w:type="dxa"/>
            <w:gridSpan w:val="2"/>
            <w:tcBorders/>
            <w:shd w:fill="auto"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13834 W. Hoyt Road</w:t>
            </w:r>
          </w:p>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Rathdrum, Idaho</w:t>
            </w:r>
          </w:p>
        </w:tc>
        <w:tc>
          <w:tcPr>
            <w:tcW w:w="4295" w:type="dxa"/>
            <w:tcBorders/>
            <w:shd w:fill="auto" w:val="clear"/>
            <w:vAlign w:val="bottom"/>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83858</w:t>
            </w:r>
          </w:p>
        </w:tc>
      </w:tr>
      <w:tr>
        <w:trPr/>
        <w:tc>
          <w:tcPr>
            <w:tcW w:w="3869" w:type="dxa"/>
            <w:gridSpan w:val="2"/>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429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r>
        <w:trPr/>
        <w:tc>
          <w:tcPr>
            <w:tcW w:w="3869" w:type="dxa"/>
            <w:gridSpan w:val="2"/>
            <w:tcBorders/>
            <w:shd w:fill="auto" w:val="clear"/>
            <w:vAlign w:val="center"/>
          </w:tcPr>
          <w:p>
            <w:pPr>
              <w:pStyle w:val="TableContents"/>
              <w:spacing w:before="0" w:after="283"/>
              <w:rPr/>
            </w:pPr>
            <w:r>
              <w:rPr/>
              <w:t xml:space="preserve">  </w:t>
            </w:r>
          </w:p>
        </w:tc>
        <w:tc>
          <w:tcPr>
            <w:tcW w:w="4295" w:type="dxa"/>
            <w:tcBorders/>
            <w:shd w:fill="auto" w:val="clear"/>
            <w:vAlign w:val="center"/>
          </w:tcPr>
          <w:p>
            <w:pPr>
              <w:pStyle w:val="TableContents"/>
              <w:spacing w:before="0" w:after="283"/>
              <w:rPr/>
            </w:pPr>
            <w:r>
              <w:rPr/>
              <w:t xml:space="preserve">  </w:t>
            </w:r>
          </w:p>
        </w:tc>
      </w:tr>
      <w:tr>
        <w:trPr/>
        <w:tc>
          <w:tcPr>
            <w:tcW w:w="8164" w:type="dxa"/>
            <w:gridSpan w:val="3"/>
            <w:tcBorders/>
            <w:shd w:fill="auto" w:val="clear"/>
            <w:vAlign w:val="center"/>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(208) 640-9633</w:t>
            </w:r>
          </w:p>
        </w:tc>
      </w:tr>
      <w:tr>
        <w:trPr/>
        <w:tc>
          <w:tcPr>
            <w:tcW w:w="8164" w:type="dxa"/>
            <w:gridSpan w:val="3"/>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(Registrant's telephone number, including area code)</w:t>
            </w:r>
          </w:p>
        </w:tc>
      </w:tr>
      <w:tr>
        <w:trPr/>
        <w:tc>
          <w:tcPr>
            <w:tcW w:w="8164" w:type="dxa"/>
            <w:gridSpan w:val="3"/>
            <w:tcBorders/>
            <w:shd w:fill="auto" w:val="clear"/>
            <w:vAlign w:val="center"/>
          </w:tcPr>
          <w:p>
            <w:pPr>
              <w:pStyle w:val="TableContents"/>
              <w:spacing w:before="0" w:after="283"/>
              <w:rPr/>
            </w:pPr>
            <w:r>
              <w:rPr/>
              <w:t xml:space="preserve">  </w:t>
            </w:r>
          </w:p>
        </w:tc>
      </w:tr>
      <w:tr>
        <w:trPr/>
        <w:tc>
          <w:tcPr>
            <w:tcW w:w="8164" w:type="dxa"/>
            <w:gridSpan w:val="3"/>
            <w:tcBorders/>
            <w:shd w:fill="auto" w:val="clear"/>
            <w:vAlign w:val="center"/>
          </w:tcPr>
          <w:p>
            <w:pPr>
              <w:pStyle w:val="TableContents"/>
              <w:spacing w:before="0" w:after="283"/>
              <w:jc w:val="center"/>
              <w:rPr/>
            </w:pPr>
            <w:r>
              <w:rPr/>
              <w:t xml:space="preserve">  </w:t>
            </w:r>
            <w:r>
              <w:rPr>
                <w:rFonts w:ascii="times new roman" w:hAnsi="times new roman"/>
                <w:sz w:val="20"/>
              </w:rPr>
              <w:t>___________</w:t>
            </w:r>
          </w:p>
        </w:tc>
      </w:tr>
      <w:tr>
        <w:trPr/>
        <w:tc>
          <w:tcPr>
            <w:tcW w:w="8164" w:type="dxa"/>
            <w:gridSpan w:val="3"/>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(Former name, former address and former fiscal year, if changed since last report)</w:t>
            </w:r>
          </w:p>
        </w:tc>
      </w:tr>
    </w:tbl>
    <w:p>
      <w:pPr>
        <w:pStyle w:val="TextBody"/>
        <w:spacing w:before="0" w:after="0"/>
        <w:ind w:left="0" w:right="168" w:hanging="0"/>
        <w:jc w:val="center"/>
        <w:rPr/>
      </w:pPr>
      <w:r>
        <w:rPr/>
        <w:t> </w:t>
      </w:r>
    </w:p>
    <w:p>
      <w:pPr>
        <w:pStyle w:val="TextBody"/>
        <w:spacing w:before="0" w:after="0"/>
        <w:ind w:left="0" w:right="168" w:hanging="0"/>
        <w:jc w:val="center"/>
        <w:rPr>
          <w:rFonts w:ascii="Times New Roman" w:hAnsi="Times New Roman"/>
          <w:sz w:val="20"/>
        </w:rPr>
      </w:pPr>
      <w:r>
        <w:rPr>
          <w:rFonts w:ascii="Times New Roman" w:hAnsi="Times New Roman"/>
          <w:sz w:val="20"/>
        </w:rPr>
        <w:t>Indicate by check mark whether the issuer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w:t>
      </w:r>
    </w:p>
    <w:p>
      <w:pPr>
        <w:pStyle w:val="TextBody"/>
        <w:spacing w:before="0" w:after="0"/>
        <w:ind w:left="0" w:right="168" w:hanging="0"/>
        <w:jc w:val="center"/>
        <w:rPr>
          <w:rFonts w:ascii="Times New Roman" w:hAnsi="Times New Roman"/>
          <w:sz w:val="20"/>
        </w:rPr>
      </w:pPr>
      <w:r>
        <w:rPr>
          <w:rFonts w:ascii="Times New Roman" w:hAnsi="Times New Roman"/>
          <w:sz w:val="20"/>
        </w:rPr>
        <w:t>Yes [X]   No [   ]</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ht registrant was required to submit and post such files).  Yes [   ]   No [X]</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4082"/>
        <w:gridCol w:w="4082"/>
      </w:tblGrid>
      <w:tr>
        <w:trPr/>
        <w:tc>
          <w:tcPr>
            <w:tcW w:w="408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Large accelerated filer  [   ]</w:t>
            </w:r>
          </w:p>
        </w:tc>
        <w:tc>
          <w:tcPr>
            <w:tcW w:w="408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Accelerated filer                   [   ]</w:t>
            </w:r>
          </w:p>
        </w:tc>
      </w:tr>
      <w:tr>
        <w:trPr/>
        <w:tc>
          <w:tcPr>
            <w:tcW w:w="408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Non-accelerated filer    [   ]  (Do not check if a smaller reporting company)</w:t>
            </w:r>
          </w:p>
        </w:tc>
        <w:tc>
          <w:tcPr>
            <w:tcW w:w="408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Smaller reporting company  [X]</w:t>
            </w:r>
          </w:p>
        </w:tc>
      </w:tr>
    </w:tbl>
    <w:p>
      <w:pPr>
        <w:pStyle w:val="TextBody"/>
        <w:spacing w:before="0" w:after="0"/>
        <w:ind w:left="0" w:right="0" w:hanging="0"/>
        <w:rPr/>
      </w:pPr>
      <w:r>
        <w:rPr/>
      </w:r>
    </w:p>
    <w:p>
      <w:pPr>
        <w:pStyle w:val="TextBody"/>
        <w:spacing w:before="0" w:after="0"/>
        <w:ind w:left="0" w:right="168" w:hanging="0"/>
        <w:jc w:val="center"/>
        <w:rPr>
          <w:rFonts w:ascii="Times New Roman" w:hAnsi="Times New Roman"/>
          <w:sz w:val="20"/>
        </w:rPr>
      </w:pPr>
      <w:r>
        <w:rPr>
          <w:rFonts w:ascii="Times New Roman" w:hAnsi="Times New Roman"/>
          <w:sz w:val="20"/>
        </w:rPr>
        <w:t>Indicate by check mark whether the registrant is a shell company (as defined in Rule 12b-2 of the Exchange Act)</w:t>
      </w:r>
    </w:p>
    <w:p>
      <w:pPr>
        <w:pStyle w:val="TextBody"/>
        <w:spacing w:before="0" w:after="0"/>
        <w:ind w:left="0" w:right="168" w:hanging="0"/>
        <w:jc w:val="center"/>
        <w:rPr>
          <w:rFonts w:ascii="Times New Roman" w:hAnsi="Times New Roman"/>
          <w:sz w:val="20"/>
        </w:rPr>
      </w:pPr>
      <w:r>
        <w:rPr>
          <w:rFonts w:ascii="Times New Roman" w:hAnsi="Times New Roman"/>
          <w:sz w:val="20"/>
        </w:rPr>
        <w:t>Yes [X]   No [   ]</w:t>
      </w:r>
    </w:p>
    <w:p>
      <w:pPr>
        <w:pStyle w:val="TextBody"/>
        <w:spacing w:before="0" w:after="0"/>
        <w:ind w:left="0" w:right="0" w:hanging="0"/>
        <w:rPr/>
      </w:pPr>
      <w:r>
        <w:rPr/>
      </w:r>
    </w:p>
    <w:p>
      <w:pPr>
        <w:pStyle w:val="TextBody"/>
        <w:spacing w:before="0" w:after="0"/>
        <w:ind w:left="0" w:right="168" w:hanging="0"/>
        <w:jc w:val="center"/>
        <w:rPr>
          <w:rFonts w:ascii="Times New Roman" w:hAnsi="Times New Roman"/>
          <w:sz w:val="20"/>
        </w:rPr>
      </w:pPr>
      <w:r>
        <w:rPr>
          <w:rFonts w:ascii="Times New Roman" w:hAnsi="Times New Roman"/>
          <w:sz w:val="20"/>
        </w:rPr>
        <w:t>Indicate the number of shares outstanding of each of the issuer's classes of common stock, as of the latest practicable date:</w:t>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4082"/>
        <w:gridCol w:w="4082"/>
      </w:tblGrid>
      <w:tr>
        <w:trPr/>
        <w:tc>
          <w:tcPr>
            <w:tcW w:w="4082" w:type="dxa"/>
            <w:tcBorders/>
            <w:shd w:fill="auto" w:val="clear"/>
          </w:tcPr>
          <w:p>
            <w:pPr>
              <w:pStyle w:val="TableContents"/>
              <w:spacing w:before="0" w:after="0"/>
              <w:ind w:left="0" w:right="168" w:hanging="0"/>
              <w:jc w:val="center"/>
              <w:rPr>
                <w:rFonts w:ascii="times new roman" w:hAnsi="times new roman"/>
                <w:sz w:val="20"/>
                <w:u w:val="single"/>
              </w:rPr>
            </w:pPr>
            <w:r>
              <w:rPr>
                <w:rFonts w:ascii="times new roman" w:hAnsi="times new roman"/>
                <w:sz w:val="20"/>
                <w:u w:val="single"/>
              </w:rPr>
              <w:t>Common Stock, $0.001 par value</w:t>
            </w:r>
          </w:p>
        </w:tc>
        <w:tc>
          <w:tcPr>
            <w:tcW w:w="4082" w:type="dxa"/>
            <w:tcBorders/>
            <w:shd w:fill="auto" w:val="clear"/>
          </w:tcPr>
          <w:p>
            <w:pPr>
              <w:pStyle w:val="TableContents"/>
              <w:spacing w:before="0" w:after="0"/>
              <w:ind w:left="0" w:right="168" w:hanging="0"/>
              <w:jc w:val="center"/>
              <w:rPr>
                <w:rFonts w:ascii="times new roman" w:hAnsi="times new roman"/>
                <w:sz w:val="20"/>
                <w:u w:val="single"/>
              </w:rPr>
            </w:pPr>
            <w:r>
              <w:rPr>
                <w:rFonts w:ascii="times new roman" w:hAnsi="times new roman"/>
                <w:sz w:val="20"/>
                <w:u w:val="single"/>
              </w:rPr>
              <w:t>5,848,707 shares</w:t>
            </w:r>
          </w:p>
        </w:tc>
      </w:tr>
      <w:tr>
        <w:trPr/>
        <w:tc>
          <w:tcPr>
            <w:tcW w:w="4082" w:type="dxa"/>
            <w:tcBorders/>
            <w:shd w:fill="auto" w:val="clear"/>
          </w:tcPr>
          <w:p>
            <w:pPr>
              <w:pStyle w:val="TableContents"/>
              <w:spacing w:before="0" w:after="0"/>
              <w:ind w:left="0" w:right="168" w:hanging="0"/>
              <w:jc w:val="center"/>
              <w:rPr>
                <w:rFonts w:ascii="times new roman" w:hAnsi="times new roman"/>
                <w:sz w:val="20"/>
              </w:rPr>
            </w:pPr>
            <w:r>
              <w:rPr>
                <w:rFonts w:ascii="times new roman" w:hAnsi="times new roman"/>
                <w:sz w:val="20"/>
              </w:rPr>
              <w:t>(Class)</w:t>
            </w:r>
          </w:p>
        </w:tc>
        <w:tc>
          <w:tcPr>
            <w:tcW w:w="4082" w:type="dxa"/>
            <w:tcBorders/>
            <w:shd w:fill="auto" w:val="clear"/>
          </w:tcPr>
          <w:p>
            <w:pPr>
              <w:pStyle w:val="TableContents"/>
              <w:spacing w:before="0" w:after="0"/>
              <w:ind w:left="0" w:right="168" w:hanging="0"/>
              <w:jc w:val="center"/>
              <w:rPr>
                <w:rFonts w:ascii="times new roman" w:hAnsi="times new roman"/>
                <w:sz w:val="20"/>
              </w:rPr>
            </w:pPr>
            <w:r>
              <w:rPr>
                <w:rFonts w:ascii="times new roman" w:hAnsi="times new roman"/>
                <w:sz w:val="20"/>
              </w:rPr>
              <w:t>(Outstanding as at November 15, 2010)</w:t>
            </w:r>
          </w:p>
        </w:tc>
      </w:tr>
    </w:tbl>
    <w:p>
      <w:pPr>
        <w:pStyle w:val="TextBody"/>
        <w:spacing w:before="0" w:after="0"/>
        <w:rPr/>
      </w:pPr>
      <w:r>
        <w:rPr/>
        <w:t> </w:t>
      </w:r>
    </w:p>
    <w:p>
      <w:pPr>
        <w:pStyle w:val="TextBody"/>
        <w:spacing w:before="0" w:after="0"/>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Table of Contents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7367"/>
        <w:gridCol w:w="797"/>
      </w:tblGrid>
      <w:tr>
        <w:trPr/>
        <w:tc>
          <w:tcPr>
            <w:tcW w:w="7367" w:type="dxa"/>
            <w:tcBorders/>
            <w:shd w:fill="auto" w:val="clear"/>
          </w:tcPr>
          <w:p>
            <w:pPr>
              <w:pStyle w:val="TableContents"/>
              <w:spacing w:before="0" w:after="283"/>
              <w:rPr/>
            </w:pPr>
            <w:r>
              <w:rPr/>
              <w:t xml:space="preserve">  </w:t>
            </w:r>
          </w:p>
        </w:tc>
        <w:tc>
          <w:tcPr>
            <w:tcW w:w="797" w:type="dxa"/>
            <w:tcBorders>
              <w:bottom w:val="single" w:sz="12"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Page</w:t>
            </w:r>
          </w:p>
        </w:tc>
      </w:tr>
      <w:tr>
        <w:trPr/>
        <w:tc>
          <w:tcPr>
            <w:tcW w:w="7367" w:type="dxa"/>
            <w:tcBorders/>
            <w:shd w:fill="auto" w:val="clear"/>
          </w:tcPr>
          <w:p>
            <w:pPr>
              <w:pStyle w:val="TableContents"/>
              <w:spacing w:before="0" w:after="283"/>
              <w:rPr/>
            </w:pPr>
            <w:r>
              <w:rPr/>
              <w:t xml:space="preserve">  </w:t>
            </w:r>
          </w:p>
        </w:tc>
        <w:tc>
          <w:tcPr>
            <w:tcW w:w="797" w:type="dxa"/>
            <w:tcBorders/>
            <w:shd w:fill="auto" w:val="clear"/>
          </w:tcPr>
          <w:p>
            <w:pPr>
              <w:pStyle w:val="TableContents"/>
              <w:spacing w:before="0" w:after="283"/>
              <w:rPr/>
            </w:pPr>
            <w:r>
              <w:rPr/>
              <w:t xml:space="preserve">  </w:t>
            </w:r>
          </w:p>
        </w:tc>
      </w:tr>
      <w:tr>
        <w:trPr/>
        <w:tc>
          <w:tcPr>
            <w:tcW w:w="7367" w:type="dxa"/>
            <w:tcBorders/>
            <w:shd w:fill="CBDBD1" w:val="clear"/>
          </w:tcPr>
          <w:p>
            <w:pPr>
              <w:pStyle w:val="TableContents"/>
              <w:spacing w:before="0" w:after="0"/>
              <w:ind w:left="0" w:right="0" w:hanging="0"/>
              <w:jc w:val="left"/>
              <w:rPr/>
            </w:pPr>
            <w:hyperlink w:anchor="p1">
              <w:r>
                <w:rPr>
                  <w:rStyle w:val="InternetLink"/>
                  <w:rFonts w:ascii="times new roman" w:hAnsi="times new roman"/>
                  <w:sz w:val="20"/>
                </w:rPr>
                <w:t>PART I – FINANCIAL INFORMATION</w:t>
              </w:r>
            </w:hyperlink>
          </w:p>
        </w:tc>
        <w:tc>
          <w:tcPr>
            <w:tcW w:w="797" w:type="dxa"/>
            <w:tcBorders/>
            <w:shd w:fill="CBDBD1" w:val="clear"/>
          </w:tcPr>
          <w:p>
            <w:pPr>
              <w:pStyle w:val="TableContents"/>
              <w:spacing w:before="0" w:after="0"/>
              <w:ind w:left="0" w:right="0" w:hanging="0"/>
              <w:jc w:val="right"/>
              <w:rPr/>
            </w:pPr>
            <w:hyperlink w:anchor="p1">
              <w:r>
                <w:rPr>
                  <w:rStyle w:val="InternetLink"/>
                  <w:rFonts w:ascii="times new roman" w:hAnsi="times new roman"/>
                  <w:sz w:val="20"/>
                </w:rPr>
                <w:t>3</w:t>
              </w:r>
            </w:hyperlink>
          </w:p>
        </w:tc>
      </w:tr>
      <w:tr>
        <w:trPr/>
        <w:tc>
          <w:tcPr>
            <w:tcW w:w="7367" w:type="dxa"/>
            <w:tcBorders/>
            <w:shd w:fill="FFFFFF" w:val="clear"/>
          </w:tcPr>
          <w:p>
            <w:pPr>
              <w:pStyle w:val="TableContents"/>
              <w:spacing w:before="0" w:after="0"/>
              <w:ind w:left="0" w:right="0" w:hanging="0"/>
              <w:jc w:val="left"/>
              <w:rPr/>
            </w:pPr>
            <w:r>
              <w:rPr/>
              <w:t>     </w:t>
            </w:r>
            <w:hyperlink w:anchor="uan">
              <w:r>
                <w:rPr>
                  <w:rStyle w:val="InternetLink"/>
                  <w:rFonts w:ascii="times new roman" w:hAnsi="times new roman"/>
                  <w:sz w:val="20"/>
                </w:rPr>
                <w:t>Unaudited Financial Statements</w:t>
              </w:r>
            </w:hyperlink>
          </w:p>
        </w:tc>
        <w:tc>
          <w:tcPr>
            <w:tcW w:w="797" w:type="dxa"/>
            <w:tcBorders/>
            <w:shd w:fill="FFFFFF" w:val="clear"/>
          </w:tcPr>
          <w:p>
            <w:pPr>
              <w:pStyle w:val="TableContents"/>
              <w:spacing w:before="0" w:after="0"/>
              <w:ind w:left="0" w:right="0" w:hanging="0"/>
              <w:jc w:val="right"/>
              <w:rPr/>
            </w:pPr>
            <w:hyperlink w:anchor="uan">
              <w:r>
                <w:rPr>
                  <w:rStyle w:val="InternetLink"/>
                  <w:rFonts w:ascii="times new roman" w:hAnsi="times new roman"/>
                  <w:sz w:val="20"/>
                </w:rPr>
                <w:t>3</w:t>
              </w:r>
            </w:hyperlink>
          </w:p>
        </w:tc>
      </w:tr>
      <w:tr>
        <w:trPr/>
        <w:tc>
          <w:tcPr>
            <w:tcW w:w="7367" w:type="dxa"/>
            <w:tcBorders/>
            <w:shd w:fill="CBDBD1" w:val="clear"/>
          </w:tcPr>
          <w:p>
            <w:pPr>
              <w:pStyle w:val="TableContents"/>
              <w:spacing w:before="0" w:after="0"/>
              <w:ind w:left="0" w:right="0" w:hanging="0"/>
              <w:jc w:val="left"/>
              <w:rPr/>
            </w:pPr>
            <w:r>
              <w:rPr/>
              <w:t>          </w:t>
            </w:r>
            <w:hyperlink w:anchor="bs">
              <w:r>
                <w:rPr>
                  <w:rStyle w:val="InternetLink"/>
                  <w:rFonts w:ascii="times new roman" w:hAnsi="times new roman"/>
                  <w:sz w:val="20"/>
                </w:rPr>
                <w:t>Condensed Balance Sheets</w:t>
              </w:r>
            </w:hyperlink>
          </w:p>
        </w:tc>
        <w:tc>
          <w:tcPr>
            <w:tcW w:w="797" w:type="dxa"/>
            <w:tcBorders/>
            <w:shd w:fill="CBDBD1" w:val="clear"/>
          </w:tcPr>
          <w:p>
            <w:pPr>
              <w:pStyle w:val="TableContents"/>
              <w:spacing w:before="0" w:after="0"/>
              <w:ind w:left="0" w:right="0" w:hanging="0"/>
              <w:jc w:val="right"/>
              <w:rPr/>
            </w:pPr>
            <w:hyperlink w:anchor="bs">
              <w:r>
                <w:rPr>
                  <w:rStyle w:val="InternetLink"/>
                  <w:rFonts w:ascii="times new roman" w:hAnsi="times new roman"/>
                  <w:sz w:val="20"/>
                </w:rPr>
                <w:t>4</w:t>
              </w:r>
            </w:hyperlink>
          </w:p>
        </w:tc>
      </w:tr>
      <w:tr>
        <w:trPr/>
        <w:tc>
          <w:tcPr>
            <w:tcW w:w="7367" w:type="dxa"/>
            <w:tcBorders/>
            <w:shd w:fill="FFFFFF" w:val="clear"/>
          </w:tcPr>
          <w:p>
            <w:pPr>
              <w:pStyle w:val="TableContents"/>
              <w:spacing w:before="0" w:after="0"/>
              <w:ind w:left="0" w:right="0" w:hanging="0"/>
              <w:jc w:val="left"/>
              <w:rPr/>
            </w:pPr>
            <w:r>
              <w:rPr/>
              <w:t>          </w:t>
            </w:r>
            <w:hyperlink w:anchor="sops">
              <w:r>
                <w:rPr>
                  <w:rStyle w:val="InternetLink"/>
                  <w:rFonts w:ascii="times new roman" w:hAnsi="times new roman"/>
                  <w:sz w:val="20"/>
                </w:rPr>
                <w:t>Condensed Statements of Operations</w:t>
              </w:r>
            </w:hyperlink>
          </w:p>
        </w:tc>
        <w:tc>
          <w:tcPr>
            <w:tcW w:w="797" w:type="dxa"/>
            <w:tcBorders/>
            <w:shd w:fill="FFFFFF" w:val="clear"/>
          </w:tcPr>
          <w:p>
            <w:pPr>
              <w:pStyle w:val="TableContents"/>
              <w:spacing w:before="0" w:after="0"/>
              <w:ind w:left="0" w:right="0" w:hanging="0"/>
              <w:jc w:val="right"/>
              <w:rPr/>
            </w:pPr>
            <w:hyperlink w:anchor="sops">
              <w:r>
                <w:rPr>
                  <w:rStyle w:val="InternetLink"/>
                  <w:rFonts w:ascii="times new roman" w:hAnsi="times new roman"/>
                  <w:sz w:val="20"/>
                </w:rPr>
                <w:t>5</w:t>
              </w:r>
            </w:hyperlink>
          </w:p>
        </w:tc>
      </w:tr>
      <w:tr>
        <w:trPr/>
        <w:tc>
          <w:tcPr>
            <w:tcW w:w="7367" w:type="dxa"/>
            <w:tcBorders/>
            <w:shd w:fill="CBDBD1" w:val="clear"/>
          </w:tcPr>
          <w:p>
            <w:pPr>
              <w:pStyle w:val="TableContents"/>
              <w:spacing w:before="0" w:after="0"/>
              <w:ind w:left="0" w:right="0" w:hanging="0"/>
              <w:jc w:val="left"/>
              <w:rPr/>
            </w:pPr>
            <w:r>
              <w:rPr/>
              <w:t>          </w:t>
            </w:r>
            <w:hyperlink w:anchor="scfs">
              <w:r>
                <w:rPr>
                  <w:rStyle w:val="InternetLink"/>
                  <w:rFonts w:ascii="times new roman" w:hAnsi="times new roman"/>
                  <w:sz w:val="20"/>
                </w:rPr>
                <w:t>Condensed Statements of Cash Flows</w:t>
              </w:r>
            </w:hyperlink>
          </w:p>
        </w:tc>
        <w:tc>
          <w:tcPr>
            <w:tcW w:w="797" w:type="dxa"/>
            <w:tcBorders/>
            <w:shd w:fill="CBDBD1" w:val="clear"/>
          </w:tcPr>
          <w:p>
            <w:pPr>
              <w:pStyle w:val="TableContents"/>
              <w:spacing w:before="0" w:after="0"/>
              <w:ind w:left="0" w:right="0" w:hanging="0"/>
              <w:jc w:val="right"/>
              <w:rPr/>
            </w:pPr>
            <w:hyperlink w:anchor="scfs">
              <w:r>
                <w:rPr>
                  <w:rStyle w:val="InternetLink"/>
                  <w:rFonts w:ascii="times new roman" w:hAnsi="times new roman"/>
                  <w:sz w:val="20"/>
                </w:rPr>
                <w:t>6</w:t>
              </w:r>
            </w:hyperlink>
          </w:p>
        </w:tc>
      </w:tr>
      <w:tr>
        <w:trPr/>
        <w:tc>
          <w:tcPr>
            <w:tcW w:w="7367" w:type="dxa"/>
            <w:tcBorders/>
            <w:shd w:fill="FFFFFF" w:val="clear"/>
          </w:tcPr>
          <w:p>
            <w:pPr>
              <w:pStyle w:val="TableContents"/>
              <w:spacing w:before="0" w:after="0"/>
              <w:ind w:left="0" w:right="0" w:hanging="0"/>
              <w:jc w:val="left"/>
              <w:rPr/>
            </w:pPr>
            <w:r>
              <w:rPr/>
              <w:t>          </w:t>
            </w:r>
            <w:hyperlink w:anchor="notes">
              <w:r>
                <w:rPr>
                  <w:rStyle w:val="InternetLink"/>
                  <w:rFonts w:ascii="times new roman" w:hAnsi="times new roman"/>
                  <w:sz w:val="20"/>
                </w:rPr>
                <w:t>Notes to Condensed Financial Statements</w:t>
              </w:r>
            </w:hyperlink>
          </w:p>
        </w:tc>
        <w:tc>
          <w:tcPr>
            <w:tcW w:w="797" w:type="dxa"/>
            <w:tcBorders/>
            <w:shd w:fill="FFFFFF" w:val="clear"/>
          </w:tcPr>
          <w:p>
            <w:pPr>
              <w:pStyle w:val="TableContents"/>
              <w:spacing w:before="0" w:after="0"/>
              <w:ind w:left="0" w:right="0" w:hanging="0"/>
              <w:jc w:val="right"/>
              <w:rPr/>
            </w:pPr>
            <w:hyperlink w:anchor="notes">
              <w:r>
                <w:rPr>
                  <w:rStyle w:val="InternetLink"/>
                  <w:rFonts w:ascii="times new roman" w:hAnsi="times new roman"/>
                  <w:sz w:val="20"/>
                </w:rPr>
                <w:t>7</w:t>
              </w:r>
            </w:hyperlink>
          </w:p>
        </w:tc>
      </w:tr>
      <w:tr>
        <w:trPr/>
        <w:tc>
          <w:tcPr>
            <w:tcW w:w="7367" w:type="dxa"/>
            <w:tcBorders/>
            <w:shd w:fill="CBDBD1" w:val="clear"/>
          </w:tcPr>
          <w:p>
            <w:pPr>
              <w:pStyle w:val="TableContents"/>
              <w:spacing w:before="0" w:after="0"/>
              <w:ind w:left="0" w:right="0" w:hanging="0"/>
              <w:jc w:val="left"/>
              <w:rPr/>
            </w:pPr>
            <w:r>
              <w:rPr/>
              <w:t>     </w:t>
            </w:r>
            <w:hyperlink w:anchor="mdna">
              <w:r>
                <w:rPr>
                  <w:rStyle w:val="InternetLink"/>
                  <w:rFonts w:ascii="times new roman" w:hAnsi="times new roman"/>
                  <w:sz w:val="20"/>
                </w:rPr>
                <w:t>Management's Discussion and Analysis of Financial Condition and Results of Operations</w:t>
              </w:r>
            </w:hyperlink>
          </w:p>
        </w:tc>
        <w:tc>
          <w:tcPr>
            <w:tcW w:w="797" w:type="dxa"/>
            <w:tcBorders/>
            <w:shd w:fill="CBDBD1" w:val="clear"/>
          </w:tcPr>
          <w:p>
            <w:pPr>
              <w:pStyle w:val="TableContents"/>
              <w:spacing w:before="0" w:after="0"/>
              <w:ind w:left="0" w:right="0" w:hanging="0"/>
              <w:jc w:val="right"/>
              <w:rPr/>
            </w:pPr>
            <w:hyperlink w:anchor="mdna">
              <w:r>
                <w:rPr>
                  <w:rStyle w:val="InternetLink"/>
                  <w:rFonts w:ascii="times new roman" w:hAnsi="times new roman"/>
                  <w:sz w:val="20"/>
                </w:rPr>
                <w:t>9</w:t>
              </w:r>
            </w:hyperlink>
          </w:p>
        </w:tc>
      </w:tr>
      <w:tr>
        <w:trPr/>
        <w:tc>
          <w:tcPr>
            <w:tcW w:w="7367" w:type="dxa"/>
            <w:tcBorders/>
            <w:shd w:fill="FFFFFF" w:val="clear"/>
          </w:tcPr>
          <w:p>
            <w:pPr>
              <w:pStyle w:val="TableContents"/>
              <w:spacing w:before="0" w:after="0"/>
              <w:ind w:left="0" w:right="0" w:hanging="0"/>
              <w:jc w:val="left"/>
              <w:rPr/>
            </w:pPr>
            <w:r>
              <w:rPr/>
              <w:t>     </w:t>
            </w:r>
            <w:hyperlink w:anchor="cnp">
              <w:r>
                <w:rPr>
                  <w:rStyle w:val="InternetLink"/>
                  <w:rFonts w:ascii="times new roman" w:hAnsi="times new roman"/>
                  <w:sz w:val="20"/>
                </w:rPr>
                <w:t>Controls and Procedures</w:t>
              </w:r>
            </w:hyperlink>
          </w:p>
        </w:tc>
        <w:tc>
          <w:tcPr>
            <w:tcW w:w="797" w:type="dxa"/>
            <w:tcBorders/>
            <w:shd w:fill="FFFFFF" w:val="clear"/>
          </w:tcPr>
          <w:p>
            <w:pPr>
              <w:pStyle w:val="TableContents"/>
              <w:spacing w:before="0" w:after="0"/>
              <w:ind w:left="0" w:right="0" w:hanging="0"/>
              <w:jc w:val="right"/>
              <w:rPr/>
            </w:pPr>
            <w:hyperlink w:anchor="cnp">
              <w:r>
                <w:rPr>
                  <w:rStyle w:val="InternetLink"/>
                  <w:rFonts w:ascii="times new roman" w:hAnsi="times new roman"/>
                  <w:sz w:val="20"/>
                </w:rPr>
                <w:t>11</w:t>
              </w:r>
            </w:hyperlink>
          </w:p>
        </w:tc>
      </w:tr>
      <w:tr>
        <w:trPr/>
        <w:tc>
          <w:tcPr>
            <w:tcW w:w="7367" w:type="dxa"/>
            <w:tcBorders/>
            <w:shd w:fill="CBDBD1" w:val="clear"/>
          </w:tcPr>
          <w:p>
            <w:pPr>
              <w:pStyle w:val="TableContents"/>
              <w:spacing w:before="0" w:after="0"/>
              <w:ind w:left="0" w:right="0" w:hanging="0"/>
              <w:jc w:val="left"/>
              <w:rPr/>
            </w:pPr>
            <w:hyperlink w:anchor="p2">
              <w:r>
                <w:rPr>
                  <w:rStyle w:val="InternetLink"/>
                  <w:rFonts w:ascii="times new roman" w:hAnsi="times new roman"/>
                  <w:sz w:val="20"/>
                </w:rPr>
                <w:t>PART II – OTHER INFORMATION</w:t>
              </w:r>
            </w:hyperlink>
          </w:p>
        </w:tc>
        <w:tc>
          <w:tcPr>
            <w:tcW w:w="797" w:type="dxa"/>
            <w:tcBorders/>
            <w:shd w:fill="CBDBD1" w:val="clear"/>
          </w:tcPr>
          <w:p>
            <w:pPr>
              <w:pStyle w:val="TableContents"/>
              <w:spacing w:before="0" w:after="0"/>
              <w:ind w:left="0" w:right="0" w:hanging="0"/>
              <w:jc w:val="right"/>
              <w:rPr/>
            </w:pPr>
            <w:hyperlink w:anchor="p2">
              <w:r>
                <w:rPr>
                  <w:rStyle w:val="InternetLink"/>
                  <w:rFonts w:ascii="times new roman" w:hAnsi="times new roman"/>
                  <w:sz w:val="20"/>
                </w:rPr>
                <w:t>12</w:t>
              </w:r>
            </w:hyperlink>
          </w:p>
        </w:tc>
      </w:tr>
      <w:tr>
        <w:trPr/>
        <w:tc>
          <w:tcPr>
            <w:tcW w:w="7367" w:type="dxa"/>
            <w:tcBorders/>
            <w:shd w:fill="FFFFFF" w:val="clear"/>
          </w:tcPr>
          <w:p>
            <w:pPr>
              <w:pStyle w:val="TableContents"/>
              <w:spacing w:before="0" w:after="0"/>
              <w:ind w:left="0" w:right="0" w:hanging="0"/>
              <w:jc w:val="left"/>
              <w:rPr/>
            </w:pPr>
            <w:r>
              <w:rPr/>
              <w:t>     </w:t>
            </w:r>
            <w:hyperlink w:anchor="exbs">
              <w:r>
                <w:rPr>
                  <w:rStyle w:val="InternetLink"/>
                  <w:rFonts w:ascii="times new roman" w:hAnsi="times new roman"/>
                  <w:sz w:val="20"/>
                </w:rPr>
                <w:t>Exhibits and Reports on Form 8-K</w:t>
              </w:r>
            </w:hyperlink>
          </w:p>
        </w:tc>
        <w:tc>
          <w:tcPr>
            <w:tcW w:w="797" w:type="dxa"/>
            <w:tcBorders/>
            <w:shd w:fill="FFFFFF" w:val="clear"/>
          </w:tcPr>
          <w:p>
            <w:pPr>
              <w:pStyle w:val="TableContents"/>
              <w:spacing w:before="0" w:after="0"/>
              <w:ind w:left="0" w:right="0" w:hanging="0"/>
              <w:jc w:val="right"/>
              <w:rPr/>
            </w:pPr>
            <w:hyperlink w:anchor="exbs">
              <w:r>
                <w:rPr>
                  <w:rStyle w:val="InternetLink"/>
                  <w:rFonts w:ascii="times new roman" w:hAnsi="times new roman"/>
                  <w:sz w:val="20"/>
                </w:rPr>
                <w:t>12</w:t>
              </w:r>
            </w:hyperlink>
          </w:p>
        </w:tc>
      </w:tr>
      <w:tr>
        <w:trPr/>
        <w:tc>
          <w:tcPr>
            <w:tcW w:w="7367" w:type="dxa"/>
            <w:tcBorders/>
            <w:shd w:fill="CBDBD1" w:val="clear"/>
          </w:tcPr>
          <w:p>
            <w:pPr>
              <w:pStyle w:val="TableContents"/>
              <w:spacing w:before="0" w:after="0"/>
              <w:ind w:left="0" w:right="0" w:hanging="0"/>
              <w:jc w:val="left"/>
              <w:rPr/>
            </w:pPr>
            <w:hyperlink w:anchor="sigs">
              <w:r>
                <w:rPr>
                  <w:rStyle w:val="InternetLink"/>
                  <w:rFonts w:ascii="times new roman" w:hAnsi="times new roman"/>
                  <w:sz w:val="20"/>
                </w:rPr>
                <w:t>SIGNATURES</w:t>
              </w:r>
            </w:hyperlink>
          </w:p>
        </w:tc>
        <w:tc>
          <w:tcPr>
            <w:tcW w:w="797" w:type="dxa"/>
            <w:tcBorders/>
            <w:shd w:fill="CBDBD1" w:val="clear"/>
          </w:tcPr>
          <w:p>
            <w:pPr>
              <w:pStyle w:val="TableContents"/>
              <w:spacing w:before="0" w:after="0"/>
              <w:ind w:left="0" w:right="0" w:hanging="0"/>
              <w:jc w:val="right"/>
              <w:rPr/>
            </w:pPr>
            <w:hyperlink w:anchor="sigs">
              <w:r>
                <w:rPr>
                  <w:rStyle w:val="InternetLink"/>
                  <w:rFonts w:ascii="times new roman" w:hAnsi="times new roman"/>
                  <w:sz w:val="20"/>
                </w:rPr>
                <w:t>13</w:t>
              </w:r>
            </w:hyperlink>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 w:name="PGBRK"/>
      <w:bookmarkStart w:id="3" w:name="PGBRK"/>
      <w:bookmarkEnd w:id="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 w:name="FTR"/>
      <w:bookmarkStart w:id="5" w:name="FTR"/>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 w:name="GLFTR"/>
      <w:bookmarkEnd w:id="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 w:name="PN"/>
      <w:bookmarkEnd w:id="7"/>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 w:name="HDR"/>
      <w:bookmarkStart w:id="9" w:name="HDR"/>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 w:name="GLHDR"/>
      <w:bookmarkEnd w:id="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bookmarkStart w:id="11" w:name="p1"/>
      <w:bookmarkEnd w:id="11"/>
      <w:r>
        <w:rPr>
          <w:rFonts w:ascii="Times New Roman" w:hAnsi="Times New Roman"/>
          <w:b/>
          <w:sz w:val="20"/>
        </w:rPr>
        <w:t>PART I – FINANCIAL INFORMATION</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bookmarkStart w:id="12" w:name="uan"/>
      <w:bookmarkEnd w:id="12"/>
      <w:r>
        <w:rPr>
          <w:rFonts w:ascii="Times New Roman" w:hAnsi="Times New Roman"/>
          <w:b/>
          <w:sz w:val="20"/>
        </w:rPr>
        <w:t>Unaudited Financial Statements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The accompanying unaudited financial statements have been prepared in accordance with generally accepted accounting principles for interim financial reporting and pursuant to the rules and regulations of the Securities and Exchange Commission ("Commission").  While these statements reflect all normal recurring adjustments which are, in the opinion of management, necessary for fair presentation of the results of the interim period, they do not include all of the information and footnotes required by generally accepted accounting principles for complete financial statements.  For further information, refer to the financial statements and footnotes thereto, which are included in the Company's Annual Report on Form 10-K, previously filed with the Commission on March 17, 2010.</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 w:name="PGBRK1"/>
      <w:bookmarkStart w:id="14" w:name="PGBRK1"/>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 w:name="FTR1"/>
      <w:bookmarkStart w:id="16" w:name="FTR1"/>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 w:name="GLFTR1"/>
      <w:bookmarkEnd w:id="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 w:name="PN1"/>
      <w:bookmarkEnd w:id="18"/>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 w:name="HDR1"/>
      <w:bookmarkStart w:id="20" w:name="HDR1"/>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 w:name="GLHDR1"/>
      <w:bookmarkEnd w:id="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bookmarkStart w:id="22" w:name="bs"/>
      <w:bookmarkEnd w:id="22"/>
      <w:r>
        <w:rPr>
          <w:rFonts w:ascii="Times New Roman" w:hAnsi="Times New Roman"/>
          <w:b/>
          <w:sz w:val="20"/>
        </w:rPr>
        <w:t>Condensed Balance Sheets</w:t>
      </w:r>
    </w:p>
    <w:p>
      <w:pPr>
        <w:pStyle w:val="TextBody"/>
        <w:spacing w:before="0" w:after="0"/>
        <w:ind w:left="0" w:right="0" w:hanging="0"/>
        <w:rPr/>
      </w:pPr>
      <w:r>
        <w:rPr/>
      </w:r>
    </w:p>
    <w:p>
      <w:pPr>
        <w:pStyle w:val="TextBody"/>
        <w:spacing w:before="0" w:after="0"/>
        <w:ind w:left="0" w:right="0" w:hanging="0"/>
        <w:rPr/>
      </w:pPr>
      <w:r>
        <w:rPr/>
      </w:r>
    </w:p>
    <w:tbl>
      <w:tblPr>
        <w:tblW w:w="4500" w:type="pct"/>
        <w:jc w:val="center"/>
        <w:tblInd w:w="0" w:type="dxa"/>
        <w:tblCellMar>
          <w:top w:w="0" w:type="dxa"/>
          <w:left w:w="0" w:type="dxa"/>
          <w:bottom w:w="0" w:type="dxa"/>
          <w:right w:w="0" w:type="dxa"/>
        </w:tblCellMar>
      </w:tblPr>
      <w:tblGrid>
        <w:gridCol w:w="6256"/>
        <w:gridCol w:w="107"/>
        <w:gridCol w:w="172"/>
        <w:gridCol w:w="1082"/>
        <w:gridCol w:w="119"/>
        <w:gridCol w:w="107"/>
        <w:gridCol w:w="150"/>
        <w:gridCol w:w="1060"/>
        <w:gridCol w:w="131"/>
      </w:tblGrid>
      <w:tr>
        <w:trPr/>
        <w:tc>
          <w:tcPr>
            <w:tcW w:w="6256" w:type="dxa"/>
            <w:tcBorders/>
            <w:shd w:fill="auto" w:val="clear"/>
            <w:vAlign w:val="bottom"/>
          </w:tcPr>
          <w:p>
            <w:pPr>
              <w:pStyle w:val="TableContents"/>
              <w:spacing w:before="0" w:after="0"/>
              <w:ind w:left="0" w:right="0" w:hanging="0"/>
              <w:jc w:val="left"/>
              <w:rPr/>
            </w:pPr>
            <w:r>
              <w:rPr/>
              <w:t> </w:t>
            </w:r>
          </w:p>
        </w:tc>
        <w:tc>
          <w:tcPr>
            <w:tcW w:w="107" w:type="dxa"/>
            <w:tcBorders/>
            <w:shd w:fill="auto" w:val="clear"/>
            <w:vAlign w:val="bottom"/>
          </w:tcPr>
          <w:p>
            <w:pPr>
              <w:pStyle w:val="TableContents"/>
              <w:spacing w:before="0" w:after="283"/>
              <w:rPr/>
            </w:pPr>
            <w:r>
              <w:rPr/>
              <w:t> </w:t>
            </w:r>
          </w:p>
        </w:tc>
        <w:tc>
          <w:tcPr>
            <w:tcW w:w="1254"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tc>
        <w:tc>
          <w:tcPr>
            <w:tcW w:w="119"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10"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tc>
        <w:tc>
          <w:tcPr>
            <w:tcW w:w="131" w:type="dxa"/>
            <w:tcBorders/>
            <w:shd w:fill="auto" w:val="clear"/>
            <w:vAlign w:val="bottom"/>
          </w:tcPr>
          <w:p>
            <w:pPr>
              <w:pStyle w:val="TableContents"/>
              <w:spacing w:before="0" w:after="283"/>
              <w:jc w:val="left"/>
              <w:rPr/>
            </w:pPr>
            <w:r>
              <w:rPr/>
              <w:t> </w:t>
            </w:r>
          </w:p>
        </w:tc>
      </w:tr>
      <w:tr>
        <w:trPr/>
        <w:tc>
          <w:tcPr>
            <w:tcW w:w="6256"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1254"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9"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10"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31" w:type="dxa"/>
            <w:tcBorders/>
            <w:shd w:fill="auto" w:val="clear"/>
            <w:vAlign w:val="bottom"/>
          </w:tcPr>
          <w:p>
            <w:pPr>
              <w:pStyle w:val="TableContents"/>
              <w:spacing w:before="0" w:after="283"/>
              <w:jc w:val="left"/>
              <w:rPr/>
            </w:pPr>
            <w:r>
              <w:rPr/>
              <w:t> </w:t>
            </w:r>
          </w:p>
        </w:tc>
      </w:tr>
      <w:tr>
        <w:trPr/>
        <w:tc>
          <w:tcPr>
            <w:tcW w:w="6256"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125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(unaudited)</w:t>
            </w:r>
          </w:p>
        </w:tc>
        <w:tc>
          <w:tcPr>
            <w:tcW w:w="119"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1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(audited)</w:t>
            </w:r>
          </w:p>
        </w:tc>
        <w:tc>
          <w:tcPr>
            <w:tcW w:w="131" w:type="dxa"/>
            <w:tcBorders/>
            <w:shd w:fill="auto" w:val="clear"/>
            <w:vAlign w:val="bottom"/>
          </w:tcPr>
          <w:p>
            <w:pPr>
              <w:pStyle w:val="TableContents"/>
              <w:spacing w:before="0" w:after="283"/>
              <w:jc w:val="left"/>
              <w:rPr/>
            </w:pPr>
            <w:r>
              <w:rPr/>
              <w:t> </w:t>
            </w:r>
          </w:p>
        </w:tc>
      </w:tr>
      <w:tr>
        <w:trPr/>
        <w:tc>
          <w:tcPr>
            <w:tcW w:w="6256"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1254"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10" w:type="dxa"/>
            <w:gridSpan w:val="2"/>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left"/>
              <w:rPr/>
            </w:pPr>
            <w:r>
              <w:rPr/>
              <w:t> </w:t>
            </w:r>
          </w:p>
        </w:tc>
      </w:tr>
      <w:tr>
        <w:trPr/>
        <w:tc>
          <w:tcPr>
            <w:tcW w:w="6256" w:type="dxa"/>
            <w:tcBorders/>
            <w:shd w:fill="CBDBD1"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Assets</w:t>
            </w:r>
          </w:p>
        </w:tc>
        <w:tc>
          <w:tcPr>
            <w:tcW w:w="107" w:type="dxa"/>
            <w:tcBorders/>
            <w:shd w:fill="CBDBD1" w:val="clear"/>
            <w:vAlign w:val="bottom"/>
          </w:tcPr>
          <w:p>
            <w:pPr>
              <w:pStyle w:val="TableContents"/>
              <w:spacing w:before="0" w:after="283"/>
              <w:rPr/>
            </w:pPr>
            <w:r>
              <w:rPr/>
              <w:t> </w:t>
            </w:r>
          </w:p>
        </w:tc>
        <w:tc>
          <w:tcPr>
            <w:tcW w:w="1254" w:type="dxa"/>
            <w:gridSpan w:val="2"/>
            <w:tcBorders/>
            <w:shd w:fill="CBDBD1" w:val="clear"/>
            <w:vAlign w:val="bottom"/>
          </w:tcPr>
          <w:p>
            <w:pPr>
              <w:pStyle w:val="TableContents"/>
              <w:spacing w:before="0" w:after="283"/>
              <w:rPr/>
            </w:pPr>
            <w:r>
              <w:rPr/>
              <w:t> </w:t>
            </w:r>
          </w:p>
        </w:tc>
        <w:tc>
          <w:tcPr>
            <w:tcW w:w="119" w:type="dxa"/>
            <w:tcBorders/>
            <w:shd w:fill="CBDBD1" w:val="clear"/>
            <w:vAlign w:val="bottom"/>
          </w:tcPr>
          <w:p>
            <w:pPr>
              <w:pStyle w:val="TableContents"/>
              <w:spacing w:before="0" w:after="283"/>
              <w:jc w:val="left"/>
              <w:rPr/>
            </w:pPr>
            <w:r>
              <w:rPr/>
              <w:t> </w:t>
            </w:r>
          </w:p>
        </w:tc>
        <w:tc>
          <w:tcPr>
            <w:tcW w:w="107" w:type="dxa"/>
            <w:tcBorders/>
            <w:shd w:fill="CBDBD1" w:val="clear"/>
            <w:vAlign w:val="bottom"/>
          </w:tcPr>
          <w:p>
            <w:pPr>
              <w:pStyle w:val="TableContents"/>
              <w:spacing w:before="0" w:after="283"/>
              <w:rPr/>
            </w:pPr>
            <w:r>
              <w:rPr/>
              <w:t> </w:t>
            </w:r>
          </w:p>
        </w:tc>
        <w:tc>
          <w:tcPr>
            <w:tcW w:w="1210" w:type="dxa"/>
            <w:gridSpan w:val="2"/>
            <w:tcBorders/>
            <w:shd w:fill="CBDBD1" w:val="clear"/>
            <w:vAlign w:val="bottom"/>
          </w:tcPr>
          <w:p>
            <w:pPr>
              <w:pStyle w:val="TableContents"/>
              <w:spacing w:before="0" w:after="283"/>
              <w:rPr/>
            </w:pPr>
            <w:r>
              <w:rPr/>
              <w:t> </w:t>
            </w:r>
          </w:p>
        </w:tc>
        <w:tc>
          <w:tcPr>
            <w:tcW w:w="131" w:type="dxa"/>
            <w:tcBorders/>
            <w:shd w:fill="CBDBD1" w:val="clear"/>
            <w:vAlign w:val="bottom"/>
          </w:tcPr>
          <w:p>
            <w:pPr>
              <w:pStyle w:val="TableContents"/>
              <w:spacing w:before="0" w:after="283"/>
              <w:jc w:val="left"/>
              <w:rPr/>
            </w:pPr>
            <w:r>
              <w:rPr/>
              <w:t> </w:t>
            </w:r>
          </w:p>
        </w:tc>
      </w:tr>
      <w:tr>
        <w:trPr/>
        <w:tc>
          <w:tcPr>
            <w:tcW w:w="6256"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rPr/>
            </w:pPr>
            <w:r>
              <w:rPr/>
              <w:t> </w:t>
            </w:r>
          </w:p>
        </w:tc>
        <w:tc>
          <w:tcPr>
            <w:tcW w:w="1254" w:type="dxa"/>
            <w:gridSpan w:val="2"/>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10" w:type="dxa"/>
            <w:gridSpan w:val="2"/>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r>
      <w:tr>
        <w:trPr/>
        <w:tc>
          <w:tcPr>
            <w:tcW w:w="6256"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w:t>
            </w:r>
          </w:p>
        </w:tc>
        <w:tc>
          <w:tcPr>
            <w:tcW w:w="107" w:type="dxa"/>
            <w:tcBorders/>
            <w:shd w:fill="CBDBD1" w:val="clear"/>
            <w:vAlign w:val="bottom"/>
          </w:tcPr>
          <w:p>
            <w:pPr>
              <w:pStyle w:val="TableContents"/>
              <w:spacing w:before="0" w:after="283"/>
              <w:jc w:val="right"/>
              <w:rPr/>
            </w:pPr>
            <w:r>
              <w:rPr/>
              <w:t> </w:t>
            </w:r>
          </w:p>
        </w:tc>
        <w:tc>
          <w:tcPr>
            <w:tcW w:w="172" w:type="dxa"/>
            <w:tcBorders>
              <w:bottom w:val="single" w:sz="12"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2,262</w:t>
            </w:r>
          </w:p>
        </w:tc>
        <w:tc>
          <w:tcPr>
            <w:tcW w:w="119" w:type="dxa"/>
            <w:tcBorders/>
            <w:shd w:fill="CBDBD1" w:val="clear"/>
            <w:vAlign w:val="bottom"/>
          </w:tcPr>
          <w:p>
            <w:pPr>
              <w:pStyle w:val="TableContents"/>
              <w:spacing w:before="0" w:after="283"/>
              <w:jc w:val="left"/>
              <w:rPr/>
            </w:pPr>
            <w:r>
              <w:rPr/>
              <w:t> </w:t>
            </w:r>
          </w:p>
        </w:tc>
        <w:tc>
          <w:tcPr>
            <w:tcW w:w="107" w:type="dxa"/>
            <w:tcBorders/>
            <w:shd w:fill="CBDBD1" w:val="clear"/>
            <w:vAlign w:val="bottom"/>
          </w:tcPr>
          <w:p>
            <w:pPr>
              <w:pStyle w:val="TableContents"/>
              <w:spacing w:before="0" w:after="283"/>
              <w:jc w:val="right"/>
              <w:rPr/>
            </w:pPr>
            <w:r>
              <w:rPr/>
              <w:t> </w:t>
            </w:r>
          </w:p>
        </w:tc>
        <w:tc>
          <w:tcPr>
            <w:tcW w:w="150" w:type="dxa"/>
            <w:tcBorders>
              <w:bottom w:val="single" w:sz="12"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0"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556</w:t>
            </w:r>
          </w:p>
        </w:tc>
        <w:tc>
          <w:tcPr>
            <w:tcW w:w="131" w:type="dxa"/>
            <w:tcBorders/>
            <w:shd w:fill="CBDBD1" w:val="clear"/>
            <w:vAlign w:val="bottom"/>
          </w:tcPr>
          <w:p>
            <w:pPr>
              <w:pStyle w:val="TableContents"/>
              <w:spacing w:before="0" w:after="283"/>
              <w:jc w:val="left"/>
              <w:rPr/>
            </w:pPr>
            <w:r>
              <w:rPr/>
              <w:t> </w:t>
            </w:r>
          </w:p>
        </w:tc>
      </w:tr>
      <w:tr>
        <w:trPr/>
        <w:tc>
          <w:tcPr>
            <w:tcW w:w="625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Total current assets</w:t>
            </w:r>
          </w:p>
        </w:tc>
        <w:tc>
          <w:tcPr>
            <w:tcW w:w="107" w:type="dxa"/>
            <w:tcBorders/>
            <w:shd w:fill="FFFFFF" w:val="clear"/>
            <w:vAlign w:val="bottom"/>
          </w:tcPr>
          <w:p>
            <w:pPr>
              <w:pStyle w:val="TableContents"/>
              <w:spacing w:before="0" w:after="283"/>
              <w:jc w:val="right"/>
              <w:rPr/>
            </w:pPr>
            <w:r>
              <w:rPr/>
              <w:t> </w:t>
            </w:r>
          </w:p>
        </w:tc>
        <w:tc>
          <w:tcPr>
            <w:tcW w:w="17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2,262</w:t>
            </w:r>
          </w:p>
        </w:tc>
        <w:tc>
          <w:tcPr>
            <w:tcW w:w="119"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556</w:t>
            </w:r>
          </w:p>
        </w:tc>
        <w:tc>
          <w:tcPr>
            <w:tcW w:w="131" w:type="dxa"/>
            <w:tcBorders/>
            <w:shd w:fill="FFFFFF" w:val="clear"/>
            <w:vAlign w:val="bottom"/>
          </w:tcPr>
          <w:p>
            <w:pPr>
              <w:pStyle w:val="TableContents"/>
              <w:spacing w:before="0" w:after="283"/>
              <w:jc w:val="left"/>
              <w:rPr/>
            </w:pPr>
            <w:r>
              <w:rPr/>
              <w:t> </w:t>
            </w:r>
          </w:p>
        </w:tc>
      </w:tr>
      <w:tr>
        <w:trPr/>
        <w:tc>
          <w:tcPr>
            <w:tcW w:w="6256" w:type="dxa"/>
            <w:tcBorders/>
            <w:shd w:fill="CBDBD1" w:val="clear"/>
            <w:vAlign w:val="bottom"/>
          </w:tcPr>
          <w:p>
            <w:pPr>
              <w:pStyle w:val="TableContents"/>
              <w:spacing w:before="0" w:after="283"/>
              <w:rPr/>
            </w:pPr>
            <w:r>
              <w:rPr/>
              <w:t xml:space="preserve">  </w:t>
            </w:r>
          </w:p>
        </w:tc>
        <w:tc>
          <w:tcPr>
            <w:tcW w:w="107" w:type="dxa"/>
            <w:tcBorders/>
            <w:shd w:fill="CBDBD1" w:val="clear"/>
            <w:vAlign w:val="bottom"/>
          </w:tcPr>
          <w:p>
            <w:pPr>
              <w:pStyle w:val="TableContents"/>
              <w:spacing w:before="0" w:after="283"/>
              <w:rPr/>
            </w:pPr>
            <w:r>
              <w:rPr/>
              <w:t> </w:t>
            </w:r>
          </w:p>
        </w:tc>
        <w:tc>
          <w:tcPr>
            <w:tcW w:w="172" w:type="dxa"/>
            <w:tcBorders/>
            <w:shd w:fill="CBDBD1" w:val="clear"/>
            <w:vAlign w:val="bottom"/>
          </w:tcPr>
          <w:p>
            <w:pPr>
              <w:pStyle w:val="TableContents"/>
              <w:spacing w:before="0" w:after="283"/>
              <w:jc w:val="left"/>
              <w:rPr/>
            </w:pPr>
            <w:r>
              <w:rPr/>
              <w:t> </w:t>
            </w:r>
          </w:p>
        </w:tc>
        <w:tc>
          <w:tcPr>
            <w:tcW w:w="1082" w:type="dxa"/>
            <w:tcBorders/>
            <w:shd w:fill="CBDBD1" w:val="clear"/>
            <w:vAlign w:val="bottom"/>
          </w:tcPr>
          <w:p>
            <w:pPr>
              <w:pStyle w:val="TableContents"/>
              <w:spacing w:before="0" w:after="283"/>
              <w:jc w:val="right"/>
              <w:rPr/>
            </w:pPr>
            <w:r>
              <w:rPr/>
              <w:t> </w:t>
            </w:r>
          </w:p>
        </w:tc>
        <w:tc>
          <w:tcPr>
            <w:tcW w:w="119" w:type="dxa"/>
            <w:tcBorders/>
            <w:shd w:fill="CBDBD1" w:val="clear"/>
            <w:vAlign w:val="bottom"/>
          </w:tcPr>
          <w:p>
            <w:pPr>
              <w:pStyle w:val="TableContents"/>
              <w:spacing w:before="0" w:after="283"/>
              <w:jc w:val="left"/>
              <w:rPr/>
            </w:pPr>
            <w:r>
              <w:rPr/>
              <w:t> </w:t>
            </w:r>
          </w:p>
        </w:tc>
        <w:tc>
          <w:tcPr>
            <w:tcW w:w="107" w:type="dxa"/>
            <w:tcBorders/>
            <w:shd w:fill="CBDBD1" w:val="clear"/>
            <w:vAlign w:val="bottom"/>
          </w:tcPr>
          <w:p>
            <w:pPr>
              <w:pStyle w:val="TableContents"/>
              <w:spacing w:before="0" w:after="283"/>
              <w:rPr/>
            </w:pPr>
            <w:r>
              <w:rPr/>
              <w:t> </w:t>
            </w:r>
          </w:p>
        </w:tc>
        <w:tc>
          <w:tcPr>
            <w:tcW w:w="150" w:type="dxa"/>
            <w:tcBorders/>
            <w:shd w:fill="CBDBD1" w:val="clear"/>
            <w:vAlign w:val="bottom"/>
          </w:tcPr>
          <w:p>
            <w:pPr>
              <w:pStyle w:val="TableContents"/>
              <w:spacing w:before="0" w:after="283"/>
              <w:jc w:val="left"/>
              <w:rPr/>
            </w:pPr>
            <w:r>
              <w:rPr/>
              <w:t> </w:t>
            </w:r>
          </w:p>
        </w:tc>
        <w:tc>
          <w:tcPr>
            <w:tcW w:w="1060" w:type="dxa"/>
            <w:tcBorders/>
            <w:shd w:fill="CBDBD1" w:val="clear"/>
            <w:vAlign w:val="bottom"/>
          </w:tcPr>
          <w:p>
            <w:pPr>
              <w:pStyle w:val="TableContents"/>
              <w:spacing w:before="0" w:after="283"/>
              <w:jc w:val="right"/>
              <w:rPr/>
            </w:pPr>
            <w:r>
              <w:rPr/>
              <w:t> </w:t>
            </w:r>
          </w:p>
        </w:tc>
        <w:tc>
          <w:tcPr>
            <w:tcW w:w="131" w:type="dxa"/>
            <w:tcBorders/>
            <w:shd w:fill="CBDBD1" w:val="clear"/>
            <w:vAlign w:val="bottom"/>
          </w:tcPr>
          <w:p>
            <w:pPr>
              <w:pStyle w:val="TableContents"/>
              <w:spacing w:before="0" w:after="283"/>
              <w:jc w:val="left"/>
              <w:rPr/>
            </w:pPr>
            <w:r>
              <w:rPr/>
              <w:t> </w:t>
            </w:r>
          </w:p>
        </w:tc>
      </w:tr>
      <w:tr>
        <w:trPr/>
        <w:tc>
          <w:tcPr>
            <w:tcW w:w="625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Fixed assets, net of accumulated depreciation of $785</w:t>
            </w:r>
          </w:p>
        </w:tc>
        <w:tc>
          <w:tcPr>
            <w:tcW w:w="107" w:type="dxa"/>
            <w:tcBorders/>
            <w:shd w:fill="FFFFFF" w:val="clear"/>
            <w:vAlign w:val="bottom"/>
          </w:tcPr>
          <w:p>
            <w:pPr>
              <w:pStyle w:val="TableContents"/>
              <w:spacing w:before="0" w:after="283"/>
              <w:rPr/>
            </w:pPr>
            <w:r>
              <w:rPr/>
              <w:t> </w:t>
            </w:r>
          </w:p>
        </w:tc>
        <w:tc>
          <w:tcPr>
            <w:tcW w:w="172"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1060"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r>
      <w:tr>
        <w:trPr/>
        <w:tc>
          <w:tcPr>
            <w:tcW w:w="6256"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and $464 as of 9/30/10 and 12/31/09, respectively</w:t>
            </w:r>
          </w:p>
        </w:tc>
        <w:tc>
          <w:tcPr>
            <w:tcW w:w="107" w:type="dxa"/>
            <w:tcBorders/>
            <w:shd w:fill="CBDBD1" w:val="clear"/>
            <w:vAlign w:val="bottom"/>
          </w:tcPr>
          <w:p>
            <w:pPr>
              <w:pStyle w:val="TableContents"/>
              <w:spacing w:before="0" w:after="283"/>
              <w:jc w:val="right"/>
              <w:rPr/>
            </w:pPr>
            <w:r>
              <w:rPr/>
              <w:t> </w:t>
            </w:r>
          </w:p>
        </w:tc>
        <w:tc>
          <w:tcPr>
            <w:tcW w:w="172"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499</w:t>
            </w:r>
          </w:p>
        </w:tc>
        <w:tc>
          <w:tcPr>
            <w:tcW w:w="119" w:type="dxa"/>
            <w:tcBorders/>
            <w:shd w:fill="CBDBD1" w:val="clear"/>
            <w:vAlign w:val="bottom"/>
          </w:tcPr>
          <w:p>
            <w:pPr>
              <w:pStyle w:val="TableContents"/>
              <w:spacing w:before="0" w:after="283"/>
              <w:jc w:val="left"/>
              <w:rPr/>
            </w:pPr>
            <w:r>
              <w:rPr/>
              <w:t> </w:t>
            </w:r>
          </w:p>
        </w:tc>
        <w:tc>
          <w:tcPr>
            <w:tcW w:w="107" w:type="dxa"/>
            <w:tcBorders/>
            <w:shd w:fill="CBDBD1" w:val="clear"/>
            <w:vAlign w:val="bottom"/>
          </w:tcPr>
          <w:p>
            <w:pPr>
              <w:pStyle w:val="TableContents"/>
              <w:spacing w:before="0" w:after="283"/>
              <w:jc w:val="right"/>
              <w:rPr/>
            </w:pPr>
            <w:r>
              <w:rPr/>
              <w:t> </w:t>
            </w:r>
          </w:p>
        </w:tc>
        <w:tc>
          <w:tcPr>
            <w:tcW w:w="150"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60"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820</w:t>
            </w:r>
          </w:p>
        </w:tc>
        <w:tc>
          <w:tcPr>
            <w:tcW w:w="131" w:type="dxa"/>
            <w:tcBorders/>
            <w:shd w:fill="CBDBD1" w:val="clear"/>
            <w:vAlign w:val="bottom"/>
          </w:tcPr>
          <w:p>
            <w:pPr>
              <w:pStyle w:val="TableContents"/>
              <w:spacing w:before="0" w:after="283"/>
              <w:jc w:val="left"/>
              <w:rPr/>
            </w:pPr>
            <w:r>
              <w:rPr/>
              <w:t> </w:t>
            </w:r>
          </w:p>
        </w:tc>
      </w:tr>
      <w:tr>
        <w:trPr/>
        <w:tc>
          <w:tcPr>
            <w:tcW w:w="6256"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rPr/>
            </w:pPr>
            <w:r>
              <w:rPr/>
              <w:t> </w:t>
            </w:r>
          </w:p>
        </w:tc>
        <w:tc>
          <w:tcPr>
            <w:tcW w:w="172"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1060"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r>
      <w:tr>
        <w:trPr/>
        <w:tc>
          <w:tcPr>
            <w:tcW w:w="6256"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assets</w:t>
            </w:r>
          </w:p>
        </w:tc>
        <w:tc>
          <w:tcPr>
            <w:tcW w:w="107" w:type="dxa"/>
            <w:tcBorders/>
            <w:shd w:fill="CBDBD1" w:val="clear"/>
            <w:vAlign w:val="bottom"/>
          </w:tcPr>
          <w:p>
            <w:pPr>
              <w:pStyle w:val="TableContents"/>
              <w:spacing w:before="0" w:after="283"/>
              <w:jc w:val="right"/>
              <w:rPr/>
            </w:pPr>
            <w:r>
              <w:rPr/>
              <w:t> </w:t>
            </w:r>
          </w:p>
        </w:tc>
        <w:tc>
          <w:tcPr>
            <w:tcW w:w="172"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2,761</w:t>
            </w:r>
          </w:p>
        </w:tc>
        <w:tc>
          <w:tcPr>
            <w:tcW w:w="119" w:type="dxa"/>
            <w:tcBorders/>
            <w:shd w:fill="CBDBD1" w:val="clear"/>
            <w:vAlign w:val="bottom"/>
          </w:tcPr>
          <w:p>
            <w:pPr>
              <w:pStyle w:val="TableContents"/>
              <w:spacing w:before="0" w:after="283"/>
              <w:jc w:val="left"/>
              <w:rPr/>
            </w:pPr>
            <w:r>
              <w:rPr/>
              <w:t> </w:t>
            </w:r>
          </w:p>
        </w:tc>
        <w:tc>
          <w:tcPr>
            <w:tcW w:w="107" w:type="dxa"/>
            <w:tcBorders/>
            <w:shd w:fill="CBDBD1" w:val="clear"/>
            <w:vAlign w:val="bottom"/>
          </w:tcPr>
          <w:p>
            <w:pPr>
              <w:pStyle w:val="TableContents"/>
              <w:spacing w:before="0" w:after="283"/>
              <w:jc w:val="right"/>
              <w:rPr/>
            </w:pPr>
            <w:r>
              <w:rPr/>
              <w:t> </w:t>
            </w:r>
          </w:p>
        </w:tc>
        <w:tc>
          <w:tcPr>
            <w:tcW w:w="150"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0"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1,376</w:t>
            </w:r>
          </w:p>
        </w:tc>
        <w:tc>
          <w:tcPr>
            <w:tcW w:w="131" w:type="dxa"/>
            <w:tcBorders/>
            <w:shd w:fill="CBDBD1" w:val="clear"/>
            <w:vAlign w:val="bottom"/>
          </w:tcPr>
          <w:p>
            <w:pPr>
              <w:pStyle w:val="TableContents"/>
              <w:spacing w:before="0" w:after="283"/>
              <w:jc w:val="left"/>
              <w:rPr/>
            </w:pPr>
            <w:r>
              <w:rPr/>
              <w:t> </w:t>
            </w:r>
          </w:p>
        </w:tc>
      </w:tr>
      <w:tr>
        <w:trPr/>
        <w:tc>
          <w:tcPr>
            <w:tcW w:w="6256"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rPr/>
            </w:pPr>
            <w:r>
              <w:rPr/>
              <w:t> </w:t>
            </w:r>
          </w:p>
        </w:tc>
        <w:tc>
          <w:tcPr>
            <w:tcW w:w="172"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1060"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r>
      <w:tr>
        <w:trPr/>
        <w:tc>
          <w:tcPr>
            <w:tcW w:w="6256" w:type="dxa"/>
            <w:tcBorders/>
            <w:shd w:fill="CBDBD1"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Liabilities and Stockholders’ (Deficit)</w:t>
            </w:r>
          </w:p>
        </w:tc>
        <w:tc>
          <w:tcPr>
            <w:tcW w:w="107" w:type="dxa"/>
            <w:tcBorders/>
            <w:shd w:fill="CBDBD1" w:val="clear"/>
            <w:vAlign w:val="bottom"/>
          </w:tcPr>
          <w:p>
            <w:pPr>
              <w:pStyle w:val="TableContents"/>
              <w:spacing w:before="0" w:after="283"/>
              <w:rPr/>
            </w:pPr>
            <w:r>
              <w:rPr/>
              <w:t> </w:t>
            </w:r>
          </w:p>
        </w:tc>
        <w:tc>
          <w:tcPr>
            <w:tcW w:w="172" w:type="dxa"/>
            <w:tcBorders/>
            <w:shd w:fill="CBDBD1" w:val="clear"/>
            <w:vAlign w:val="bottom"/>
          </w:tcPr>
          <w:p>
            <w:pPr>
              <w:pStyle w:val="TableContents"/>
              <w:spacing w:before="0" w:after="283"/>
              <w:jc w:val="left"/>
              <w:rPr/>
            </w:pPr>
            <w:r>
              <w:rPr/>
              <w:t> </w:t>
            </w:r>
          </w:p>
        </w:tc>
        <w:tc>
          <w:tcPr>
            <w:tcW w:w="1082" w:type="dxa"/>
            <w:tcBorders/>
            <w:shd w:fill="CBDBD1" w:val="clear"/>
            <w:vAlign w:val="bottom"/>
          </w:tcPr>
          <w:p>
            <w:pPr>
              <w:pStyle w:val="TableContents"/>
              <w:spacing w:before="0" w:after="283"/>
              <w:jc w:val="right"/>
              <w:rPr/>
            </w:pPr>
            <w:r>
              <w:rPr/>
              <w:t> </w:t>
            </w:r>
          </w:p>
        </w:tc>
        <w:tc>
          <w:tcPr>
            <w:tcW w:w="119" w:type="dxa"/>
            <w:tcBorders/>
            <w:shd w:fill="CBDBD1" w:val="clear"/>
            <w:vAlign w:val="bottom"/>
          </w:tcPr>
          <w:p>
            <w:pPr>
              <w:pStyle w:val="TableContents"/>
              <w:spacing w:before="0" w:after="283"/>
              <w:jc w:val="left"/>
              <w:rPr/>
            </w:pPr>
            <w:r>
              <w:rPr/>
              <w:t> </w:t>
            </w:r>
          </w:p>
        </w:tc>
        <w:tc>
          <w:tcPr>
            <w:tcW w:w="107" w:type="dxa"/>
            <w:tcBorders/>
            <w:shd w:fill="CBDBD1" w:val="clear"/>
            <w:vAlign w:val="bottom"/>
          </w:tcPr>
          <w:p>
            <w:pPr>
              <w:pStyle w:val="TableContents"/>
              <w:spacing w:before="0" w:after="283"/>
              <w:rPr/>
            </w:pPr>
            <w:r>
              <w:rPr/>
              <w:t> </w:t>
            </w:r>
          </w:p>
        </w:tc>
        <w:tc>
          <w:tcPr>
            <w:tcW w:w="150" w:type="dxa"/>
            <w:tcBorders/>
            <w:shd w:fill="CBDBD1" w:val="clear"/>
            <w:vAlign w:val="bottom"/>
          </w:tcPr>
          <w:p>
            <w:pPr>
              <w:pStyle w:val="TableContents"/>
              <w:spacing w:before="0" w:after="283"/>
              <w:jc w:val="left"/>
              <w:rPr/>
            </w:pPr>
            <w:r>
              <w:rPr/>
              <w:t> </w:t>
            </w:r>
          </w:p>
        </w:tc>
        <w:tc>
          <w:tcPr>
            <w:tcW w:w="1060" w:type="dxa"/>
            <w:tcBorders/>
            <w:shd w:fill="CBDBD1" w:val="clear"/>
            <w:vAlign w:val="bottom"/>
          </w:tcPr>
          <w:p>
            <w:pPr>
              <w:pStyle w:val="TableContents"/>
              <w:spacing w:before="0" w:after="283"/>
              <w:jc w:val="right"/>
              <w:rPr/>
            </w:pPr>
            <w:r>
              <w:rPr/>
              <w:t> </w:t>
            </w:r>
          </w:p>
        </w:tc>
        <w:tc>
          <w:tcPr>
            <w:tcW w:w="131" w:type="dxa"/>
            <w:tcBorders/>
            <w:shd w:fill="CBDBD1" w:val="clear"/>
            <w:vAlign w:val="bottom"/>
          </w:tcPr>
          <w:p>
            <w:pPr>
              <w:pStyle w:val="TableContents"/>
              <w:spacing w:before="0" w:after="283"/>
              <w:jc w:val="left"/>
              <w:rPr/>
            </w:pPr>
            <w:r>
              <w:rPr/>
              <w:t> </w:t>
            </w:r>
          </w:p>
        </w:tc>
      </w:tr>
      <w:tr>
        <w:trPr/>
        <w:tc>
          <w:tcPr>
            <w:tcW w:w="6256"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rPr/>
            </w:pPr>
            <w:r>
              <w:rPr/>
              <w:t> </w:t>
            </w:r>
          </w:p>
        </w:tc>
        <w:tc>
          <w:tcPr>
            <w:tcW w:w="172"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1060"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r>
      <w:tr>
        <w:trPr/>
        <w:tc>
          <w:tcPr>
            <w:tcW w:w="6256"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liabilities:</w:t>
            </w:r>
          </w:p>
        </w:tc>
        <w:tc>
          <w:tcPr>
            <w:tcW w:w="107" w:type="dxa"/>
            <w:tcBorders/>
            <w:shd w:fill="CBDBD1" w:val="clear"/>
            <w:vAlign w:val="bottom"/>
          </w:tcPr>
          <w:p>
            <w:pPr>
              <w:pStyle w:val="TableContents"/>
              <w:spacing w:before="0" w:after="283"/>
              <w:rPr/>
            </w:pPr>
            <w:r>
              <w:rPr/>
              <w:t> </w:t>
            </w:r>
          </w:p>
        </w:tc>
        <w:tc>
          <w:tcPr>
            <w:tcW w:w="172" w:type="dxa"/>
            <w:tcBorders/>
            <w:shd w:fill="CBDBD1" w:val="clear"/>
            <w:vAlign w:val="bottom"/>
          </w:tcPr>
          <w:p>
            <w:pPr>
              <w:pStyle w:val="TableContents"/>
              <w:spacing w:before="0" w:after="283"/>
              <w:jc w:val="left"/>
              <w:rPr/>
            </w:pPr>
            <w:r>
              <w:rPr/>
              <w:t> </w:t>
            </w:r>
          </w:p>
        </w:tc>
        <w:tc>
          <w:tcPr>
            <w:tcW w:w="1082" w:type="dxa"/>
            <w:tcBorders/>
            <w:shd w:fill="CBDBD1" w:val="clear"/>
            <w:vAlign w:val="bottom"/>
          </w:tcPr>
          <w:p>
            <w:pPr>
              <w:pStyle w:val="TableContents"/>
              <w:spacing w:before="0" w:after="283"/>
              <w:jc w:val="right"/>
              <w:rPr/>
            </w:pPr>
            <w:r>
              <w:rPr/>
              <w:t> </w:t>
            </w:r>
          </w:p>
        </w:tc>
        <w:tc>
          <w:tcPr>
            <w:tcW w:w="119" w:type="dxa"/>
            <w:tcBorders/>
            <w:shd w:fill="CBDBD1" w:val="clear"/>
            <w:vAlign w:val="bottom"/>
          </w:tcPr>
          <w:p>
            <w:pPr>
              <w:pStyle w:val="TableContents"/>
              <w:spacing w:before="0" w:after="283"/>
              <w:jc w:val="left"/>
              <w:rPr/>
            </w:pPr>
            <w:r>
              <w:rPr/>
              <w:t> </w:t>
            </w:r>
          </w:p>
        </w:tc>
        <w:tc>
          <w:tcPr>
            <w:tcW w:w="107" w:type="dxa"/>
            <w:tcBorders/>
            <w:shd w:fill="CBDBD1" w:val="clear"/>
            <w:vAlign w:val="bottom"/>
          </w:tcPr>
          <w:p>
            <w:pPr>
              <w:pStyle w:val="TableContents"/>
              <w:spacing w:before="0" w:after="283"/>
              <w:rPr/>
            </w:pPr>
            <w:r>
              <w:rPr/>
              <w:t> </w:t>
            </w:r>
          </w:p>
        </w:tc>
        <w:tc>
          <w:tcPr>
            <w:tcW w:w="150" w:type="dxa"/>
            <w:tcBorders/>
            <w:shd w:fill="CBDBD1" w:val="clear"/>
            <w:vAlign w:val="bottom"/>
          </w:tcPr>
          <w:p>
            <w:pPr>
              <w:pStyle w:val="TableContents"/>
              <w:spacing w:before="0" w:after="283"/>
              <w:jc w:val="left"/>
              <w:rPr/>
            </w:pPr>
            <w:r>
              <w:rPr/>
              <w:t> </w:t>
            </w:r>
          </w:p>
        </w:tc>
        <w:tc>
          <w:tcPr>
            <w:tcW w:w="1060" w:type="dxa"/>
            <w:tcBorders/>
            <w:shd w:fill="CBDBD1" w:val="clear"/>
            <w:vAlign w:val="bottom"/>
          </w:tcPr>
          <w:p>
            <w:pPr>
              <w:pStyle w:val="TableContents"/>
              <w:spacing w:before="0" w:after="283"/>
              <w:jc w:val="right"/>
              <w:rPr/>
            </w:pPr>
            <w:r>
              <w:rPr/>
              <w:t> </w:t>
            </w:r>
          </w:p>
        </w:tc>
        <w:tc>
          <w:tcPr>
            <w:tcW w:w="131" w:type="dxa"/>
            <w:tcBorders/>
            <w:shd w:fill="CBDBD1" w:val="clear"/>
            <w:vAlign w:val="bottom"/>
          </w:tcPr>
          <w:p>
            <w:pPr>
              <w:pStyle w:val="TableContents"/>
              <w:spacing w:before="0" w:after="283"/>
              <w:jc w:val="left"/>
              <w:rPr/>
            </w:pPr>
            <w:r>
              <w:rPr/>
              <w:t> </w:t>
            </w:r>
          </w:p>
        </w:tc>
      </w:tr>
      <w:tr>
        <w:trPr/>
        <w:tc>
          <w:tcPr>
            <w:tcW w:w="625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Accounts payable</w:t>
            </w:r>
          </w:p>
        </w:tc>
        <w:tc>
          <w:tcPr>
            <w:tcW w:w="107" w:type="dxa"/>
            <w:tcBorders/>
            <w:shd w:fill="FFFFFF" w:val="clear"/>
            <w:vAlign w:val="bottom"/>
          </w:tcPr>
          <w:p>
            <w:pPr>
              <w:pStyle w:val="TableContents"/>
              <w:spacing w:before="0" w:after="283"/>
              <w:jc w:val="right"/>
              <w:rPr/>
            </w:pPr>
            <w:r>
              <w:rPr/>
              <w:t> </w:t>
            </w:r>
          </w:p>
        </w:tc>
        <w:tc>
          <w:tcPr>
            <w:tcW w:w="17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2,889</w:t>
            </w:r>
          </w:p>
        </w:tc>
        <w:tc>
          <w:tcPr>
            <w:tcW w:w="119"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131" w:type="dxa"/>
            <w:tcBorders/>
            <w:shd w:fill="FFFFFF" w:val="clear"/>
            <w:vAlign w:val="bottom"/>
          </w:tcPr>
          <w:p>
            <w:pPr>
              <w:pStyle w:val="TableContents"/>
              <w:spacing w:before="0" w:after="283"/>
              <w:jc w:val="left"/>
              <w:rPr/>
            </w:pPr>
            <w:r>
              <w:rPr/>
              <w:t> </w:t>
            </w:r>
          </w:p>
        </w:tc>
      </w:tr>
      <w:tr>
        <w:trPr/>
        <w:tc>
          <w:tcPr>
            <w:tcW w:w="6256"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Note payable</w:t>
            </w:r>
          </w:p>
        </w:tc>
        <w:tc>
          <w:tcPr>
            <w:tcW w:w="107" w:type="dxa"/>
            <w:tcBorders/>
            <w:shd w:fill="CBDBD1" w:val="clear"/>
            <w:vAlign w:val="bottom"/>
          </w:tcPr>
          <w:p>
            <w:pPr>
              <w:pStyle w:val="TableContents"/>
              <w:spacing w:before="0" w:after="283"/>
              <w:jc w:val="right"/>
              <w:rPr/>
            </w:pPr>
            <w:r>
              <w:rPr/>
              <w:t> </w:t>
            </w:r>
          </w:p>
        </w:tc>
        <w:tc>
          <w:tcPr>
            <w:tcW w:w="172" w:type="dxa"/>
            <w:tcBorders/>
            <w:shd w:fill="CBDBD1" w:val="clear"/>
            <w:vAlign w:val="bottom"/>
          </w:tcPr>
          <w:p>
            <w:pPr>
              <w:pStyle w:val="TableContents"/>
              <w:spacing w:before="0" w:after="283"/>
              <w:jc w:val="left"/>
              <w:rPr/>
            </w:pPr>
            <w:r>
              <w:rPr/>
              <w:t> </w:t>
            </w:r>
          </w:p>
        </w:tc>
        <w:tc>
          <w:tcPr>
            <w:tcW w:w="1082"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19" w:type="dxa"/>
            <w:tcBorders/>
            <w:shd w:fill="CBDBD1" w:val="clear"/>
            <w:vAlign w:val="bottom"/>
          </w:tcPr>
          <w:p>
            <w:pPr>
              <w:pStyle w:val="TableContents"/>
              <w:spacing w:before="0" w:after="283"/>
              <w:jc w:val="left"/>
              <w:rPr/>
            </w:pPr>
            <w:r>
              <w:rPr/>
              <w:t> </w:t>
            </w:r>
          </w:p>
        </w:tc>
        <w:tc>
          <w:tcPr>
            <w:tcW w:w="107" w:type="dxa"/>
            <w:tcBorders/>
            <w:shd w:fill="CBDBD1" w:val="clear"/>
            <w:vAlign w:val="bottom"/>
          </w:tcPr>
          <w:p>
            <w:pPr>
              <w:pStyle w:val="TableContents"/>
              <w:spacing w:before="0" w:after="283"/>
              <w:jc w:val="right"/>
              <w:rPr/>
            </w:pPr>
            <w:r>
              <w:rPr/>
              <w:t> </w:t>
            </w:r>
          </w:p>
        </w:tc>
        <w:tc>
          <w:tcPr>
            <w:tcW w:w="150" w:type="dxa"/>
            <w:tcBorders/>
            <w:shd w:fill="CBDBD1" w:val="clear"/>
            <w:vAlign w:val="bottom"/>
          </w:tcPr>
          <w:p>
            <w:pPr>
              <w:pStyle w:val="TableContents"/>
              <w:spacing w:before="0" w:after="283"/>
              <w:jc w:val="left"/>
              <w:rPr/>
            </w:pPr>
            <w:r>
              <w:rPr/>
              <w:t> </w:t>
            </w:r>
          </w:p>
        </w:tc>
        <w:tc>
          <w:tcPr>
            <w:tcW w:w="1060"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1" w:type="dxa"/>
            <w:tcBorders/>
            <w:shd w:fill="CBDBD1" w:val="clear"/>
            <w:vAlign w:val="bottom"/>
          </w:tcPr>
          <w:p>
            <w:pPr>
              <w:pStyle w:val="TableContents"/>
              <w:spacing w:before="0" w:after="283"/>
              <w:jc w:val="left"/>
              <w:rPr/>
            </w:pPr>
            <w:r>
              <w:rPr/>
              <w:t> </w:t>
            </w:r>
          </w:p>
        </w:tc>
      </w:tr>
      <w:tr>
        <w:trPr/>
        <w:tc>
          <w:tcPr>
            <w:tcW w:w="625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Note payable – related party</w:t>
            </w:r>
          </w:p>
        </w:tc>
        <w:tc>
          <w:tcPr>
            <w:tcW w:w="107" w:type="dxa"/>
            <w:tcBorders/>
            <w:shd w:fill="FFFFFF" w:val="clear"/>
            <w:vAlign w:val="bottom"/>
          </w:tcPr>
          <w:p>
            <w:pPr>
              <w:pStyle w:val="TableContents"/>
              <w:spacing w:before="0" w:after="283"/>
              <w:jc w:val="right"/>
              <w:rPr/>
            </w:pPr>
            <w:r>
              <w:rPr/>
              <w:t> </w:t>
            </w:r>
          </w:p>
        </w:tc>
        <w:tc>
          <w:tcPr>
            <w:tcW w:w="17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19"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31" w:type="dxa"/>
            <w:tcBorders/>
            <w:shd w:fill="FFFFFF" w:val="clear"/>
            <w:vAlign w:val="bottom"/>
          </w:tcPr>
          <w:p>
            <w:pPr>
              <w:pStyle w:val="TableContents"/>
              <w:spacing w:before="0" w:after="283"/>
              <w:jc w:val="left"/>
              <w:rPr/>
            </w:pPr>
            <w:r>
              <w:rPr/>
              <w:t> </w:t>
            </w:r>
          </w:p>
        </w:tc>
      </w:tr>
      <w:tr>
        <w:trPr/>
        <w:tc>
          <w:tcPr>
            <w:tcW w:w="6256"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Total current liabilities</w:t>
            </w:r>
          </w:p>
        </w:tc>
        <w:tc>
          <w:tcPr>
            <w:tcW w:w="107" w:type="dxa"/>
            <w:tcBorders/>
            <w:shd w:fill="CBDBD1" w:val="clear"/>
            <w:vAlign w:val="bottom"/>
          </w:tcPr>
          <w:p>
            <w:pPr>
              <w:pStyle w:val="TableContents"/>
              <w:spacing w:before="0" w:after="283"/>
              <w:jc w:val="right"/>
              <w:rPr/>
            </w:pPr>
            <w:r>
              <w:rPr/>
              <w:t> </w:t>
            </w:r>
          </w:p>
        </w:tc>
        <w:tc>
          <w:tcPr>
            <w:tcW w:w="172"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3,419</w:t>
            </w:r>
          </w:p>
        </w:tc>
        <w:tc>
          <w:tcPr>
            <w:tcW w:w="119" w:type="dxa"/>
            <w:tcBorders/>
            <w:shd w:fill="CBDBD1" w:val="clear"/>
            <w:vAlign w:val="bottom"/>
          </w:tcPr>
          <w:p>
            <w:pPr>
              <w:pStyle w:val="TableContents"/>
              <w:spacing w:before="0" w:after="283"/>
              <w:jc w:val="left"/>
              <w:rPr/>
            </w:pPr>
            <w:r>
              <w:rPr/>
              <w:t> </w:t>
            </w:r>
          </w:p>
        </w:tc>
        <w:tc>
          <w:tcPr>
            <w:tcW w:w="107" w:type="dxa"/>
            <w:tcBorders/>
            <w:shd w:fill="CBDBD1" w:val="clear"/>
            <w:vAlign w:val="bottom"/>
          </w:tcPr>
          <w:p>
            <w:pPr>
              <w:pStyle w:val="TableContents"/>
              <w:spacing w:before="0" w:after="283"/>
              <w:jc w:val="right"/>
              <w:rPr/>
            </w:pPr>
            <w:r>
              <w:rPr/>
              <w:t> </w:t>
            </w:r>
          </w:p>
        </w:tc>
        <w:tc>
          <w:tcPr>
            <w:tcW w:w="150"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60"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131" w:type="dxa"/>
            <w:tcBorders/>
            <w:shd w:fill="CBDBD1" w:val="clear"/>
            <w:vAlign w:val="bottom"/>
          </w:tcPr>
          <w:p>
            <w:pPr>
              <w:pStyle w:val="TableContents"/>
              <w:spacing w:before="0" w:after="283"/>
              <w:jc w:val="left"/>
              <w:rPr/>
            </w:pPr>
            <w:r>
              <w:rPr/>
              <w:t> </w:t>
            </w:r>
          </w:p>
        </w:tc>
      </w:tr>
      <w:tr>
        <w:trPr/>
        <w:tc>
          <w:tcPr>
            <w:tcW w:w="6256"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rPr/>
            </w:pPr>
            <w:r>
              <w:rPr/>
              <w:t> </w:t>
            </w:r>
          </w:p>
        </w:tc>
        <w:tc>
          <w:tcPr>
            <w:tcW w:w="172"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1060"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r>
      <w:tr>
        <w:trPr/>
        <w:tc>
          <w:tcPr>
            <w:tcW w:w="6256"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Stockholders’ (deficit)</w:t>
            </w:r>
          </w:p>
        </w:tc>
        <w:tc>
          <w:tcPr>
            <w:tcW w:w="107" w:type="dxa"/>
            <w:tcBorders/>
            <w:shd w:fill="CBDBD1" w:val="clear"/>
            <w:vAlign w:val="bottom"/>
          </w:tcPr>
          <w:p>
            <w:pPr>
              <w:pStyle w:val="TableContents"/>
              <w:spacing w:before="0" w:after="283"/>
              <w:rPr/>
            </w:pPr>
            <w:r>
              <w:rPr/>
              <w:t> </w:t>
            </w:r>
          </w:p>
        </w:tc>
        <w:tc>
          <w:tcPr>
            <w:tcW w:w="172" w:type="dxa"/>
            <w:tcBorders/>
            <w:shd w:fill="CBDBD1" w:val="clear"/>
            <w:vAlign w:val="bottom"/>
          </w:tcPr>
          <w:p>
            <w:pPr>
              <w:pStyle w:val="TableContents"/>
              <w:spacing w:before="0" w:after="283"/>
              <w:jc w:val="left"/>
              <w:rPr/>
            </w:pPr>
            <w:r>
              <w:rPr/>
              <w:t> </w:t>
            </w:r>
          </w:p>
        </w:tc>
        <w:tc>
          <w:tcPr>
            <w:tcW w:w="1082" w:type="dxa"/>
            <w:tcBorders/>
            <w:shd w:fill="CBDBD1" w:val="clear"/>
            <w:vAlign w:val="bottom"/>
          </w:tcPr>
          <w:p>
            <w:pPr>
              <w:pStyle w:val="TableContents"/>
              <w:spacing w:before="0" w:after="283"/>
              <w:jc w:val="right"/>
              <w:rPr/>
            </w:pPr>
            <w:r>
              <w:rPr/>
              <w:t> </w:t>
            </w:r>
          </w:p>
        </w:tc>
        <w:tc>
          <w:tcPr>
            <w:tcW w:w="119" w:type="dxa"/>
            <w:tcBorders/>
            <w:shd w:fill="CBDBD1" w:val="clear"/>
            <w:vAlign w:val="bottom"/>
          </w:tcPr>
          <w:p>
            <w:pPr>
              <w:pStyle w:val="TableContents"/>
              <w:spacing w:before="0" w:after="283"/>
              <w:jc w:val="left"/>
              <w:rPr/>
            </w:pPr>
            <w:r>
              <w:rPr/>
              <w:t> </w:t>
            </w:r>
          </w:p>
        </w:tc>
        <w:tc>
          <w:tcPr>
            <w:tcW w:w="107" w:type="dxa"/>
            <w:tcBorders/>
            <w:shd w:fill="CBDBD1" w:val="clear"/>
            <w:vAlign w:val="bottom"/>
          </w:tcPr>
          <w:p>
            <w:pPr>
              <w:pStyle w:val="TableContents"/>
              <w:spacing w:before="0" w:after="283"/>
              <w:rPr/>
            </w:pPr>
            <w:r>
              <w:rPr/>
              <w:t> </w:t>
            </w:r>
          </w:p>
        </w:tc>
        <w:tc>
          <w:tcPr>
            <w:tcW w:w="150" w:type="dxa"/>
            <w:tcBorders/>
            <w:shd w:fill="CBDBD1" w:val="clear"/>
            <w:vAlign w:val="bottom"/>
          </w:tcPr>
          <w:p>
            <w:pPr>
              <w:pStyle w:val="TableContents"/>
              <w:spacing w:before="0" w:after="283"/>
              <w:jc w:val="left"/>
              <w:rPr/>
            </w:pPr>
            <w:r>
              <w:rPr/>
              <w:t> </w:t>
            </w:r>
          </w:p>
        </w:tc>
        <w:tc>
          <w:tcPr>
            <w:tcW w:w="1060" w:type="dxa"/>
            <w:tcBorders/>
            <w:shd w:fill="CBDBD1" w:val="clear"/>
            <w:vAlign w:val="bottom"/>
          </w:tcPr>
          <w:p>
            <w:pPr>
              <w:pStyle w:val="TableContents"/>
              <w:spacing w:before="0" w:after="283"/>
              <w:jc w:val="right"/>
              <w:rPr/>
            </w:pPr>
            <w:r>
              <w:rPr/>
              <w:t> </w:t>
            </w:r>
          </w:p>
        </w:tc>
        <w:tc>
          <w:tcPr>
            <w:tcW w:w="131" w:type="dxa"/>
            <w:tcBorders/>
            <w:shd w:fill="CBDBD1" w:val="clear"/>
            <w:vAlign w:val="bottom"/>
          </w:tcPr>
          <w:p>
            <w:pPr>
              <w:pStyle w:val="TableContents"/>
              <w:spacing w:before="0" w:after="283"/>
              <w:jc w:val="left"/>
              <w:rPr/>
            </w:pPr>
            <w:r>
              <w:rPr/>
              <w:t> </w:t>
            </w:r>
          </w:p>
        </w:tc>
      </w:tr>
      <w:tr>
        <w:trPr/>
        <w:tc>
          <w:tcPr>
            <w:tcW w:w="625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Common stock, $0.001 par value, 200,000,000 shares</w:t>
            </w:r>
          </w:p>
        </w:tc>
        <w:tc>
          <w:tcPr>
            <w:tcW w:w="107" w:type="dxa"/>
            <w:tcBorders/>
            <w:shd w:fill="FFFFFF" w:val="clear"/>
            <w:vAlign w:val="bottom"/>
          </w:tcPr>
          <w:p>
            <w:pPr>
              <w:pStyle w:val="TableContents"/>
              <w:spacing w:before="0" w:after="283"/>
              <w:rPr/>
            </w:pPr>
            <w:r>
              <w:rPr/>
              <w:t> </w:t>
            </w:r>
          </w:p>
        </w:tc>
        <w:tc>
          <w:tcPr>
            <w:tcW w:w="172"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1060"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r>
      <w:tr>
        <w:trPr/>
        <w:tc>
          <w:tcPr>
            <w:tcW w:w="6256"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authorized, 5,848,707 shares issued and outstanding</w:t>
            </w:r>
          </w:p>
        </w:tc>
        <w:tc>
          <w:tcPr>
            <w:tcW w:w="107" w:type="dxa"/>
            <w:tcBorders/>
            <w:shd w:fill="CBDBD1" w:val="clear"/>
            <w:vAlign w:val="bottom"/>
          </w:tcPr>
          <w:p>
            <w:pPr>
              <w:pStyle w:val="TableContents"/>
              <w:spacing w:before="0" w:after="283"/>
              <w:rPr/>
            </w:pPr>
            <w:r>
              <w:rPr/>
              <w:t> </w:t>
            </w:r>
          </w:p>
        </w:tc>
        <w:tc>
          <w:tcPr>
            <w:tcW w:w="172" w:type="dxa"/>
            <w:tcBorders/>
            <w:shd w:fill="CBDBD1" w:val="clear"/>
            <w:vAlign w:val="bottom"/>
          </w:tcPr>
          <w:p>
            <w:pPr>
              <w:pStyle w:val="TableContents"/>
              <w:spacing w:before="0" w:after="283"/>
              <w:jc w:val="left"/>
              <w:rPr/>
            </w:pPr>
            <w:r>
              <w:rPr/>
              <w:t> </w:t>
            </w:r>
          </w:p>
        </w:tc>
        <w:tc>
          <w:tcPr>
            <w:tcW w:w="1082" w:type="dxa"/>
            <w:tcBorders/>
            <w:shd w:fill="CBDBD1" w:val="clear"/>
            <w:vAlign w:val="bottom"/>
          </w:tcPr>
          <w:p>
            <w:pPr>
              <w:pStyle w:val="TableContents"/>
              <w:spacing w:before="0" w:after="283"/>
              <w:jc w:val="right"/>
              <w:rPr/>
            </w:pPr>
            <w:r>
              <w:rPr/>
              <w:t> </w:t>
            </w:r>
          </w:p>
        </w:tc>
        <w:tc>
          <w:tcPr>
            <w:tcW w:w="119" w:type="dxa"/>
            <w:tcBorders/>
            <w:shd w:fill="CBDBD1" w:val="clear"/>
            <w:vAlign w:val="bottom"/>
          </w:tcPr>
          <w:p>
            <w:pPr>
              <w:pStyle w:val="TableContents"/>
              <w:spacing w:before="0" w:after="283"/>
              <w:jc w:val="left"/>
              <w:rPr/>
            </w:pPr>
            <w:r>
              <w:rPr/>
              <w:t> </w:t>
            </w:r>
          </w:p>
        </w:tc>
        <w:tc>
          <w:tcPr>
            <w:tcW w:w="107" w:type="dxa"/>
            <w:tcBorders/>
            <w:shd w:fill="CBDBD1" w:val="clear"/>
            <w:vAlign w:val="bottom"/>
          </w:tcPr>
          <w:p>
            <w:pPr>
              <w:pStyle w:val="TableContents"/>
              <w:spacing w:before="0" w:after="283"/>
              <w:rPr/>
            </w:pPr>
            <w:r>
              <w:rPr/>
              <w:t> </w:t>
            </w:r>
          </w:p>
        </w:tc>
        <w:tc>
          <w:tcPr>
            <w:tcW w:w="150" w:type="dxa"/>
            <w:tcBorders/>
            <w:shd w:fill="CBDBD1" w:val="clear"/>
            <w:vAlign w:val="bottom"/>
          </w:tcPr>
          <w:p>
            <w:pPr>
              <w:pStyle w:val="TableContents"/>
              <w:spacing w:before="0" w:after="283"/>
              <w:jc w:val="left"/>
              <w:rPr/>
            </w:pPr>
            <w:r>
              <w:rPr/>
              <w:t> </w:t>
            </w:r>
          </w:p>
        </w:tc>
        <w:tc>
          <w:tcPr>
            <w:tcW w:w="1060" w:type="dxa"/>
            <w:tcBorders/>
            <w:shd w:fill="CBDBD1" w:val="clear"/>
            <w:vAlign w:val="bottom"/>
          </w:tcPr>
          <w:p>
            <w:pPr>
              <w:pStyle w:val="TableContents"/>
              <w:spacing w:before="0" w:after="283"/>
              <w:jc w:val="right"/>
              <w:rPr/>
            </w:pPr>
            <w:r>
              <w:rPr/>
              <w:t> </w:t>
            </w:r>
          </w:p>
        </w:tc>
        <w:tc>
          <w:tcPr>
            <w:tcW w:w="131" w:type="dxa"/>
            <w:tcBorders/>
            <w:shd w:fill="CBDBD1" w:val="clear"/>
            <w:vAlign w:val="bottom"/>
          </w:tcPr>
          <w:p>
            <w:pPr>
              <w:pStyle w:val="TableContents"/>
              <w:spacing w:before="0" w:after="283"/>
              <w:jc w:val="left"/>
              <w:rPr/>
            </w:pPr>
            <w:r>
              <w:rPr/>
              <w:t> </w:t>
            </w:r>
          </w:p>
        </w:tc>
      </w:tr>
      <w:tr>
        <w:trPr/>
        <w:tc>
          <w:tcPr>
            <w:tcW w:w="625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as of 9/30/10 and 12/31/09, respectively</w:t>
            </w:r>
          </w:p>
        </w:tc>
        <w:tc>
          <w:tcPr>
            <w:tcW w:w="107" w:type="dxa"/>
            <w:tcBorders/>
            <w:shd w:fill="FFFFFF" w:val="clear"/>
            <w:vAlign w:val="bottom"/>
          </w:tcPr>
          <w:p>
            <w:pPr>
              <w:pStyle w:val="TableContents"/>
              <w:spacing w:before="0" w:after="283"/>
              <w:jc w:val="right"/>
              <w:rPr/>
            </w:pPr>
            <w:r>
              <w:rPr/>
              <w:t> </w:t>
            </w:r>
          </w:p>
        </w:tc>
        <w:tc>
          <w:tcPr>
            <w:tcW w:w="172"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5,849</w:t>
            </w:r>
          </w:p>
        </w:tc>
        <w:tc>
          <w:tcPr>
            <w:tcW w:w="119"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6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5,849</w:t>
            </w:r>
          </w:p>
        </w:tc>
        <w:tc>
          <w:tcPr>
            <w:tcW w:w="131" w:type="dxa"/>
            <w:tcBorders/>
            <w:shd w:fill="FFFFFF" w:val="clear"/>
            <w:vAlign w:val="bottom"/>
          </w:tcPr>
          <w:p>
            <w:pPr>
              <w:pStyle w:val="TableContents"/>
              <w:spacing w:before="0" w:after="283"/>
              <w:jc w:val="left"/>
              <w:rPr/>
            </w:pPr>
            <w:r>
              <w:rPr/>
              <w:t> </w:t>
            </w:r>
          </w:p>
        </w:tc>
      </w:tr>
      <w:tr>
        <w:trPr/>
        <w:tc>
          <w:tcPr>
            <w:tcW w:w="6256"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Additional paid-in capital</w:t>
            </w:r>
          </w:p>
        </w:tc>
        <w:tc>
          <w:tcPr>
            <w:tcW w:w="107" w:type="dxa"/>
            <w:tcBorders/>
            <w:shd w:fill="CBDBD1" w:val="clear"/>
            <w:vAlign w:val="bottom"/>
          </w:tcPr>
          <w:p>
            <w:pPr>
              <w:pStyle w:val="TableContents"/>
              <w:spacing w:before="0" w:after="283"/>
              <w:jc w:val="right"/>
              <w:rPr/>
            </w:pPr>
            <w:r>
              <w:rPr/>
              <w:t> </w:t>
            </w:r>
          </w:p>
        </w:tc>
        <w:tc>
          <w:tcPr>
            <w:tcW w:w="172" w:type="dxa"/>
            <w:tcBorders/>
            <w:shd w:fill="CBDBD1" w:val="clear"/>
            <w:vAlign w:val="bottom"/>
          </w:tcPr>
          <w:p>
            <w:pPr>
              <w:pStyle w:val="TableContents"/>
              <w:spacing w:before="0" w:after="283"/>
              <w:jc w:val="left"/>
              <w:rPr/>
            </w:pPr>
            <w:r>
              <w:rPr/>
              <w:t> </w:t>
            </w:r>
          </w:p>
        </w:tc>
        <w:tc>
          <w:tcPr>
            <w:tcW w:w="1082"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49,186</w:t>
            </w:r>
          </w:p>
        </w:tc>
        <w:tc>
          <w:tcPr>
            <w:tcW w:w="119" w:type="dxa"/>
            <w:tcBorders/>
            <w:shd w:fill="CBDBD1" w:val="clear"/>
            <w:vAlign w:val="bottom"/>
          </w:tcPr>
          <w:p>
            <w:pPr>
              <w:pStyle w:val="TableContents"/>
              <w:spacing w:before="0" w:after="283"/>
              <w:jc w:val="left"/>
              <w:rPr/>
            </w:pPr>
            <w:r>
              <w:rPr/>
              <w:t> </w:t>
            </w:r>
          </w:p>
        </w:tc>
        <w:tc>
          <w:tcPr>
            <w:tcW w:w="107" w:type="dxa"/>
            <w:tcBorders/>
            <w:shd w:fill="CBDBD1" w:val="clear"/>
            <w:vAlign w:val="bottom"/>
          </w:tcPr>
          <w:p>
            <w:pPr>
              <w:pStyle w:val="TableContents"/>
              <w:spacing w:before="0" w:after="283"/>
              <w:jc w:val="right"/>
              <w:rPr/>
            </w:pPr>
            <w:r>
              <w:rPr/>
              <w:t> </w:t>
            </w:r>
          </w:p>
        </w:tc>
        <w:tc>
          <w:tcPr>
            <w:tcW w:w="150" w:type="dxa"/>
            <w:tcBorders/>
            <w:shd w:fill="CBDBD1" w:val="clear"/>
            <w:vAlign w:val="bottom"/>
          </w:tcPr>
          <w:p>
            <w:pPr>
              <w:pStyle w:val="TableContents"/>
              <w:spacing w:before="0" w:after="283"/>
              <w:jc w:val="left"/>
              <w:rPr/>
            </w:pPr>
            <w:r>
              <w:rPr/>
              <w:t> </w:t>
            </w:r>
          </w:p>
        </w:tc>
        <w:tc>
          <w:tcPr>
            <w:tcW w:w="1060"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42,686</w:t>
            </w:r>
          </w:p>
        </w:tc>
        <w:tc>
          <w:tcPr>
            <w:tcW w:w="131" w:type="dxa"/>
            <w:tcBorders/>
            <w:shd w:fill="CBDBD1" w:val="clear"/>
            <w:vAlign w:val="bottom"/>
          </w:tcPr>
          <w:p>
            <w:pPr>
              <w:pStyle w:val="TableContents"/>
              <w:spacing w:before="0" w:after="283"/>
              <w:jc w:val="left"/>
              <w:rPr/>
            </w:pPr>
            <w:r>
              <w:rPr/>
              <w:t> </w:t>
            </w:r>
          </w:p>
        </w:tc>
      </w:tr>
      <w:tr>
        <w:trPr/>
        <w:tc>
          <w:tcPr>
            <w:tcW w:w="625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(Deficit) accumulated during development stage</w:t>
            </w:r>
          </w:p>
        </w:tc>
        <w:tc>
          <w:tcPr>
            <w:tcW w:w="107" w:type="dxa"/>
            <w:tcBorders/>
            <w:shd w:fill="FFFFFF" w:val="clear"/>
            <w:vAlign w:val="bottom"/>
          </w:tcPr>
          <w:p>
            <w:pPr>
              <w:pStyle w:val="TableContents"/>
              <w:spacing w:before="0" w:after="283"/>
              <w:jc w:val="right"/>
              <w:rPr/>
            </w:pPr>
            <w:r>
              <w:rPr/>
              <w:t> </w:t>
            </w:r>
          </w:p>
        </w:tc>
        <w:tc>
          <w:tcPr>
            <w:tcW w:w="17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(55,693</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(48,659</w:t>
            </w:r>
          </w:p>
        </w:tc>
        <w:tc>
          <w:tcPr>
            <w:tcW w:w="13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256"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Total stockholders’ (deficit)</w:t>
            </w:r>
          </w:p>
        </w:tc>
        <w:tc>
          <w:tcPr>
            <w:tcW w:w="107" w:type="dxa"/>
            <w:tcBorders/>
            <w:shd w:fill="CBDBD1" w:val="clear"/>
            <w:vAlign w:val="bottom"/>
          </w:tcPr>
          <w:p>
            <w:pPr>
              <w:pStyle w:val="TableContents"/>
              <w:spacing w:before="0" w:after="283"/>
              <w:jc w:val="right"/>
              <w:rPr/>
            </w:pPr>
            <w:r>
              <w:rPr/>
              <w:t> </w:t>
            </w:r>
          </w:p>
        </w:tc>
        <w:tc>
          <w:tcPr>
            <w:tcW w:w="172"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(658</w:t>
            </w:r>
          </w:p>
        </w:tc>
        <w:tc>
          <w:tcPr>
            <w:tcW w:w="119"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BDBD1" w:val="clear"/>
            <w:vAlign w:val="bottom"/>
          </w:tcPr>
          <w:p>
            <w:pPr>
              <w:pStyle w:val="TableContents"/>
              <w:spacing w:before="0" w:after="283"/>
              <w:jc w:val="right"/>
              <w:rPr/>
            </w:pPr>
            <w:r>
              <w:rPr/>
              <w:t> </w:t>
            </w:r>
          </w:p>
        </w:tc>
        <w:tc>
          <w:tcPr>
            <w:tcW w:w="150"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60"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(124</w:t>
            </w:r>
          </w:p>
        </w:tc>
        <w:tc>
          <w:tcPr>
            <w:tcW w:w="131"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256"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rPr/>
            </w:pPr>
            <w:r>
              <w:rPr/>
              <w:t> </w:t>
            </w:r>
          </w:p>
        </w:tc>
        <w:tc>
          <w:tcPr>
            <w:tcW w:w="172"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1060"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r>
      <w:tr>
        <w:trPr/>
        <w:tc>
          <w:tcPr>
            <w:tcW w:w="6256"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liabilities and stockholders’ (deficit)</w:t>
            </w:r>
          </w:p>
        </w:tc>
        <w:tc>
          <w:tcPr>
            <w:tcW w:w="107" w:type="dxa"/>
            <w:tcBorders/>
            <w:shd w:fill="CBDBD1" w:val="clear"/>
            <w:vAlign w:val="bottom"/>
          </w:tcPr>
          <w:p>
            <w:pPr>
              <w:pStyle w:val="TableContents"/>
              <w:spacing w:before="0" w:after="283"/>
              <w:jc w:val="right"/>
              <w:rPr/>
            </w:pPr>
            <w:r>
              <w:rPr/>
              <w:t> </w:t>
            </w:r>
          </w:p>
        </w:tc>
        <w:tc>
          <w:tcPr>
            <w:tcW w:w="172"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2,761</w:t>
            </w:r>
          </w:p>
        </w:tc>
        <w:tc>
          <w:tcPr>
            <w:tcW w:w="119" w:type="dxa"/>
            <w:tcBorders/>
            <w:shd w:fill="CBDBD1" w:val="clear"/>
            <w:vAlign w:val="bottom"/>
          </w:tcPr>
          <w:p>
            <w:pPr>
              <w:pStyle w:val="TableContents"/>
              <w:spacing w:before="0" w:after="283"/>
              <w:jc w:val="left"/>
              <w:rPr/>
            </w:pPr>
            <w:r>
              <w:rPr/>
              <w:t> </w:t>
            </w:r>
          </w:p>
        </w:tc>
        <w:tc>
          <w:tcPr>
            <w:tcW w:w="107" w:type="dxa"/>
            <w:tcBorders/>
            <w:shd w:fill="CBDBD1" w:val="clear"/>
            <w:vAlign w:val="bottom"/>
          </w:tcPr>
          <w:p>
            <w:pPr>
              <w:pStyle w:val="TableContents"/>
              <w:spacing w:before="0" w:after="283"/>
              <w:jc w:val="right"/>
              <w:rPr/>
            </w:pPr>
            <w:r>
              <w:rPr/>
              <w:t> </w:t>
            </w:r>
          </w:p>
        </w:tc>
        <w:tc>
          <w:tcPr>
            <w:tcW w:w="150"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0"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1,376</w:t>
            </w:r>
          </w:p>
        </w:tc>
        <w:tc>
          <w:tcPr>
            <w:tcW w:w="131" w:type="dxa"/>
            <w:tcBorders/>
            <w:shd w:fill="CBDBD1"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 w:name="PGBRK2"/>
      <w:bookmarkStart w:id="24" w:name="PGBRK2"/>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 w:name="FTR2"/>
      <w:bookmarkStart w:id="26" w:name="FTR2"/>
      <w:bookmarkEnd w:id="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7" w:name="GLFTR2"/>
      <w:bookmarkEnd w:id="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 w:name="PN2"/>
      <w:bookmarkEnd w:id="28"/>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 w:name="HDR2"/>
      <w:bookmarkStart w:id="30" w:name="HDR2"/>
      <w:bookmarkEnd w:id="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1" w:name="GLHDR2"/>
      <w:bookmarkEnd w:id="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bookmarkStart w:id="32" w:name="sops"/>
      <w:bookmarkEnd w:id="32"/>
      <w:r>
        <w:rPr>
          <w:rFonts w:ascii="Times New Roman" w:hAnsi="Times New Roman"/>
          <w:b/>
          <w:sz w:val="20"/>
        </w:rPr>
        <w:t>Condensed Statements of Operations</w:t>
      </w:r>
    </w:p>
    <w:p>
      <w:pPr>
        <w:pStyle w:val="TextBody"/>
        <w:spacing w:before="0" w:after="0"/>
        <w:ind w:left="0" w:right="0" w:hanging="0"/>
        <w:rPr/>
      </w:pPr>
      <w:r>
        <w:rPr/>
      </w:r>
    </w:p>
    <w:p>
      <w:pPr>
        <w:pStyle w:val="TextBody"/>
        <w:spacing w:before="0" w:after="0"/>
        <w:ind w:left="0" w:right="0" w:hanging="0"/>
        <w:rPr/>
      </w:pPr>
      <w:r>
        <w:rPr/>
      </w:r>
    </w:p>
    <w:tbl>
      <w:tblPr>
        <w:tblW w:w="4500" w:type="pct"/>
        <w:jc w:val="center"/>
        <w:tblInd w:w="0" w:type="dxa"/>
        <w:tblCellMar>
          <w:top w:w="0" w:type="dxa"/>
          <w:left w:w="0" w:type="dxa"/>
          <w:bottom w:w="0" w:type="dxa"/>
          <w:right w:w="0" w:type="dxa"/>
        </w:tblCellMar>
      </w:tblPr>
      <w:tblGrid>
        <w:gridCol w:w="2457"/>
        <w:gridCol w:w="85"/>
        <w:gridCol w:w="139"/>
        <w:gridCol w:w="1024"/>
        <w:gridCol w:w="102"/>
        <w:gridCol w:w="85"/>
        <w:gridCol w:w="139"/>
        <w:gridCol w:w="1024"/>
        <w:gridCol w:w="102"/>
        <w:gridCol w:w="84"/>
        <w:gridCol w:w="139"/>
        <w:gridCol w:w="1024"/>
        <w:gridCol w:w="102"/>
        <w:gridCol w:w="85"/>
        <w:gridCol w:w="139"/>
        <w:gridCol w:w="1024"/>
        <w:gridCol w:w="102"/>
        <w:gridCol w:w="85"/>
        <w:gridCol w:w="213"/>
        <w:gridCol w:w="908"/>
        <w:gridCol w:w="122"/>
      </w:tblGrid>
      <w:tr>
        <w:trPr/>
        <w:tc>
          <w:tcPr>
            <w:tcW w:w="2457" w:type="dxa"/>
            <w:tcBorders/>
            <w:shd w:fill="auto" w:val="clear"/>
            <w:vAlign w:val="bottom"/>
          </w:tcPr>
          <w:p>
            <w:pPr>
              <w:pStyle w:val="TableContents"/>
              <w:spacing w:before="0" w:after="283"/>
              <w:rPr/>
            </w:pPr>
            <w:r>
              <w:rPr/>
              <w:t xml:space="preserve">  </w:t>
            </w:r>
          </w:p>
        </w:tc>
        <w:tc>
          <w:tcPr>
            <w:tcW w:w="85" w:type="dxa"/>
            <w:tcBorders/>
            <w:shd w:fill="auto" w:val="clear"/>
            <w:vAlign w:val="bottom"/>
          </w:tcPr>
          <w:p>
            <w:pPr>
              <w:pStyle w:val="TableContents"/>
              <w:spacing w:before="0" w:after="283"/>
              <w:rPr/>
            </w:pPr>
            <w:r>
              <w:rPr/>
              <w:t> </w:t>
            </w:r>
          </w:p>
        </w:tc>
        <w:tc>
          <w:tcPr>
            <w:tcW w:w="2513"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w:t>
            </w:r>
          </w:p>
        </w:tc>
        <w:tc>
          <w:tcPr>
            <w:tcW w:w="102"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rPr/>
            </w:pPr>
            <w:r>
              <w:rPr/>
              <w:t> </w:t>
            </w:r>
          </w:p>
        </w:tc>
        <w:tc>
          <w:tcPr>
            <w:tcW w:w="2513"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Nine Months Ended</w:t>
            </w:r>
          </w:p>
        </w:tc>
        <w:tc>
          <w:tcPr>
            <w:tcW w:w="102" w:type="dxa"/>
            <w:tcBorders/>
            <w:shd w:fill="auto" w:val="clear"/>
            <w:vAlign w:val="bottom"/>
          </w:tcPr>
          <w:p>
            <w:pPr>
              <w:pStyle w:val="TableContents"/>
              <w:spacing w:before="0" w:after="283"/>
              <w:jc w:val="left"/>
              <w:rPr/>
            </w:pPr>
            <w:r>
              <w:rPr/>
              <w:t> </w:t>
            </w:r>
          </w:p>
        </w:tc>
        <w:tc>
          <w:tcPr>
            <w:tcW w:w="85" w:type="dxa"/>
            <w:tcBorders/>
            <w:shd w:fill="auto" w:val="clear"/>
            <w:vAlign w:val="bottom"/>
          </w:tcPr>
          <w:p>
            <w:pPr>
              <w:pStyle w:val="TableContents"/>
              <w:spacing w:before="0" w:after="283"/>
              <w:rPr/>
            </w:pPr>
            <w:r>
              <w:rPr/>
              <w:t> </w:t>
            </w:r>
          </w:p>
        </w:tc>
        <w:tc>
          <w:tcPr>
            <w:tcW w:w="1121"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October 6, 2005</w:t>
            </w:r>
          </w:p>
        </w:tc>
        <w:tc>
          <w:tcPr>
            <w:tcW w:w="122" w:type="dxa"/>
            <w:tcBorders/>
            <w:shd w:fill="auto" w:val="clear"/>
            <w:vAlign w:val="bottom"/>
          </w:tcPr>
          <w:p>
            <w:pPr>
              <w:pStyle w:val="TableContents"/>
              <w:spacing w:before="0" w:after="283"/>
              <w:jc w:val="left"/>
              <w:rPr/>
            </w:pPr>
            <w:r>
              <w:rPr/>
              <w:t> </w:t>
            </w:r>
          </w:p>
        </w:tc>
      </w:tr>
      <w:tr>
        <w:trPr/>
        <w:tc>
          <w:tcPr>
            <w:tcW w:w="2457" w:type="dxa"/>
            <w:tcBorders/>
            <w:shd w:fill="auto" w:val="clear"/>
            <w:vAlign w:val="bottom"/>
          </w:tcPr>
          <w:p>
            <w:pPr>
              <w:pStyle w:val="TableContents"/>
              <w:spacing w:before="0" w:after="283"/>
              <w:rPr/>
            </w:pPr>
            <w:r>
              <w:rPr/>
              <w:t xml:space="preserve">  </w:t>
            </w:r>
          </w:p>
        </w:tc>
        <w:tc>
          <w:tcPr>
            <w:tcW w:w="85" w:type="dxa"/>
            <w:tcBorders/>
            <w:shd w:fill="auto" w:val="clear"/>
            <w:vAlign w:val="bottom"/>
          </w:tcPr>
          <w:p>
            <w:pPr>
              <w:pStyle w:val="TableContents"/>
              <w:spacing w:before="0" w:after="283"/>
              <w:rPr/>
            </w:pPr>
            <w:r>
              <w:rPr/>
              <w:t> </w:t>
            </w:r>
          </w:p>
        </w:tc>
        <w:tc>
          <w:tcPr>
            <w:tcW w:w="2513"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tc>
        <w:tc>
          <w:tcPr>
            <w:tcW w:w="102"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rPr/>
            </w:pPr>
            <w:r>
              <w:rPr/>
              <w:t> </w:t>
            </w:r>
          </w:p>
        </w:tc>
        <w:tc>
          <w:tcPr>
            <w:tcW w:w="2513"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tc>
        <w:tc>
          <w:tcPr>
            <w:tcW w:w="102" w:type="dxa"/>
            <w:tcBorders/>
            <w:shd w:fill="auto" w:val="clear"/>
            <w:vAlign w:val="bottom"/>
          </w:tcPr>
          <w:p>
            <w:pPr>
              <w:pStyle w:val="TableContents"/>
              <w:spacing w:before="0" w:after="283"/>
              <w:jc w:val="left"/>
              <w:rPr/>
            </w:pPr>
            <w:r>
              <w:rPr/>
              <w:t> </w:t>
            </w:r>
          </w:p>
        </w:tc>
        <w:tc>
          <w:tcPr>
            <w:tcW w:w="85" w:type="dxa"/>
            <w:tcBorders/>
            <w:shd w:fill="auto" w:val="clear"/>
            <w:vAlign w:val="bottom"/>
          </w:tcPr>
          <w:p>
            <w:pPr>
              <w:pStyle w:val="TableContents"/>
              <w:spacing w:before="0" w:after="283"/>
              <w:rPr/>
            </w:pPr>
            <w:r>
              <w:rPr/>
              <w:t> </w:t>
            </w:r>
          </w:p>
        </w:tc>
        <w:tc>
          <w:tcPr>
            <w:tcW w:w="1121"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(Inception) to</w:t>
            </w:r>
          </w:p>
        </w:tc>
        <w:tc>
          <w:tcPr>
            <w:tcW w:w="122" w:type="dxa"/>
            <w:tcBorders/>
            <w:shd w:fill="auto" w:val="clear"/>
            <w:vAlign w:val="bottom"/>
          </w:tcPr>
          <w:p>
            <w:pPr>
              <w:pStyle w:val="TableContents"/>
              <w:spacing w:before="0" w:after="283"/>
              <w:jc w:val="left"/>
              <w:rPr/>
            </w:pPr>
            <w:r>
              <w:rPr/>
              <w:t> </w:t>
            </w:r>
          </w:p>
        </w:tc>
      </w:tr>
      <w:tr>
        <w:trPr/>
        <w:tc>
          <w:tcPr>
            <w:tcW w:w="2457" w:type="dxa"/>
            <w:tcBorders/>
            <w:shd w:fill="auto" w:val="clear"/>
            <w:vAlign w:val="bottom"/>
          </w:tcPr>
          <w:p>
            <w:pPr>
              <w:pStyle w:val="TableContents"/>
              <w:spacing w:before="0" w:after="283"/>
              <w:rPr/>
            </w:pPr>
            <w:r>
              <w:rPr/>
              <w:t xml:space="preserve">  </w:t>
            </w:r>
          </w:p>
        </w:tc>
        <w:tc>
          <w:tcPr>
            <w:tcW w:w="85" w:type="dxa"/>
            <w:tcBorders/>
            <w:shd w:fill="auto" w:val="clear"/>
            <w:vAlign w:val="bottom"/>
          </w:tcPr>
          <w:p>
            <w:pPr>
              <w:pStyle w:val="TableContents"/>
              <w:spacing w:before="0" w:after="283"/>
              <w:rPr/>
            </w:pPr>
            <w:r>
              <w:rPr/>
              <w:t> </w:t>
            </w:r>
          </w:p>
        </w:tc>
        <w:tc>
          <w:tcPr>
            <w:tcW w:w="116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02" w:type="dxa"/>
            <w:tcBorders/>
            <w:shd w:fill="auto" w:val="clear"/>
            <w:vAlign w:val="bottom"/>
          </w:tcPr>
          <w:p>
            <w:pPr>
              <w:pStyle w:val="TableContents"/>
              <w:spacing w:before="0" w:after="283"/>
              <w:jc w:val="left"/>
              <w:rPr/>
            </w:pPr>
            <w:r>
              <w:rPr/>
              <w:t> </w:t>
            </w:r>
          </w:p>
        </w:tc>
        <w:tc>
          <w:tcPr>
            <w:tcW w:w="85" w:type="dxa"/>
            <w:tcBorders/>
            <w:shd w:fill="auto" w:val="clear"/>
            <w:vAlign w:val="bottom"/>
          </w:tcPr>
          <w:p>
            <w:pPr>
              <w:pStyle w:val="TableContents"/>
              <w:spacing w:before="0" w:after="283"/>
              <w:rPr/>
            </w:pPr>
            <w:r>
              <w:rPr/>
              <w:t> </w:t>
            </w:r>
          </w:p>
        </w:tc>
        <w:tc>
          <w:tcPr>
            <w:tcW w:w="116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02"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rPr/>
            </w:pPr>
            <w:r>
              <w:rPr/>
              <w:t> </w:t>
            </w:r>
          </w:p>
        </w:tc>
        <w:tc>
          <w:tcPr>
            <w:tcW w:w="116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02" w:type="dxa"/>
            <w:tcBorders/>
            <w:shd w:fill="auto" w:val="clear"/>
            <w:vAlign w:val="bottom"/>
          </w:tcPr>
          <w:p>
            <w:pPr>
              <w:pStyle w:val="TableContents"/>
              <w:spacing w:before="0" w:after="283"/>
              <w:jc w:val="left"/>
              <w:rPr/>
            </w:pPr>
            <w:r>
              <w:rPr/>
              <w:t> </w:t>
            </w:r>
          </w:p>
        </w:tc>
        <w:tc>
          <w:tcPr>
            <w:tcW w:w="85" w:type="dxa"/>
            <w:tcBorders/>
            <w:shd w:fill="auto" w:val="clear"/>
            <w:vAlign w:val="bottom"/>
          </w:tcPr>
          <w:p>
            <w:pPr>
              <w:pStyle w:val="TableContents"/>
              <w:spacing w:before="0" w:after="283"/>
              <w:rPr/>
            </w:pPr>
            <w:r>
              <w:rPr/>
              <w:t> </w:t>
            </w:r>
          </w:p>
        </w:tc>
        <w:tc>
          <w:tcPr>
            <w:tcW w:w="116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02" w:type="dxa"/>
            <w:tcBorders/>
            <w:shd w:fill="auto" w:val="clear"/>
            <w:vAlign w:val="bottom"/>
          </w:tcPr>
          <w:p>
            <w:pPr>
              <w:pStyle w:val="TableContents"/>
              <w:spacing w:before="0" w:after="283"/>
              <w:jc w:val="left"/>
              <w:rPr/>
            </w:pPr>
            <w:r>
              <w:rPr/>
              <w:t> </w:t>
            </w:r>
          </w:p>
        </w:tc>
        <w:tc>
          <w:tcPr>
            <w:tcW w:w="85" w:type="dxa"/>
            <w:tcBorders/>
            <w:shd w:fill="auto" w:val="clear"/>
            <w:vAlign w:val="bottom"/>
          </w:tcPr>
          <w:p>
            <w:pPr>
              <w:pStyle w:val="TableContents"/>
              <w:spacing w:before="0" w:after="283"/>
              <w:rPr/>
            </w:pPr>
            <w:r>
              <w:rPr/>
              <w:t> </w:t>
            </w:r>
          </w:p>
        </w:tc>
        <w:tc>
          <w:tcPr>
            <w:tcW w:w="112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September 30, 2010</w:t>
            </w:r>
          </w:p>
        </w:tc>
        <w:tc>
          <w:tcPr>
            <w:tcW w:w="122" w:type="dxa"/>
            <w:tcBorders/>
            <w:shd w:fill="auto" w:val="clear"/>
            <w:vAlign w:val="bottom"/>
          </w:tcPr>
          <w:p>
            <w:pPr>
              <w:pStyle w:val="TableContents"/>
              <w:spacing w:before="0" w:after="283"/>
              <w:jc w:val="left"/>
              <w:rPr/>
            </w:pPr>
            <w:r>
              <w:rPr/>
              <w:t> </w:t>
            </w:r>
          </w:p>
        </w:tc>
      </w:tr>
      <w:tr>
        <w:trPr/>
        <w:tc>
          <w:tcPr>
            <w:tcW w:w="2457" w:type="dxa"/>
            <w:tcBorders/>
            <w:shd w:fill="auto" w:val="clear"/>
            <w:vAlign w:val="bottom"/>
          </w:tcPr>
          <w:p>
            <w:pPr>
              <w:pStyle w:val="TableContents"/>
              <w:spacing w:before="0" w:after="283"/>
              <w:rPr/>
            </w:pPr>
            <w:r>
              <w:rPr/>
              <w:t xml:space="preserve">  </w:t>
            </w:r>
          </w:p>
        </w:tc>
        <w:tc>
          <w:tcPr>
            <w:tcW w:w="85" w:type="dxa"/>
            <w:tcBorders/>
            <w:shd w:fill="auto" w:val="clear"/>
            <w:vAlign w:val="bottom"/>
          </w:tcPr>
          <w:p>
            <w:pPr>
              <w:pStyle w:val="TableContents"/>
              <w:spacing w:before="0" w:after="283"/>
              <w:rPr/>
            </w:pPr>
            <w:r>
              <w:rPr/>
              <w:t> </w:t>
            </w:r>
          </w:p>
        </w:tc>
        <w:tc>
          <w:tcPr>
            <w:tcW w:w="1163"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85" w:type="dxa"/>
            <w:tcBorders/>
            <w:shd w:fill="auto" w:val="clear"/>
            <w:vAlign w:val="bottom"/>
          </w:tcPr>
          <w:p>
            <w:pPr>
              <w:pStyle w:val="TableContents"/>
              <w:spacing w:before="0" w:after="283"/>
              <w:rPr/>
            </w:pPr>
            <w:r>
              <w:rPr/>
              <w:t> </w:t>
            </w:r>
          </w:p>
        </w:tc>
        <w:tc>
          <w:tcPr>
            <w:tcW w:w="1163"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rPr/>
            </w:pPr>
            <w:r>
              <w:rPr/>
              <w:t> </w:t>
            </w:r>
          </w:p>
        </w:tc>
        <w:tc>
          <w:tcPr>
            <w:tcW w:w="1163"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85" w:type="dxa"/>
            <w:tcBorders/>
            <w:shd w:fill="auto" w:val="clear"/>
            <w:vAlign w:val="bottom"/>
          </w:tcPr>
          <w:p>
            <w:pPr>
              <w:pStyle w:val="TableContents"/>
              <w:spacing w:before="0" w:after="283"/>
              <w:rPr/>
            </w:pPr>
            <w:r>
              <w:rPr/>
              <w:t> </w:t>
            </w:r>
          </w:p>
        </w:tc>
        <w:tc>
          <w:tcPr>
            <w:tcW w:w="1163"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85" w:type="dxa"/>
            <w:tcBorders/>
            <w:shd w:fill="auto" w:val="clear"/>
            <w:vAlign w:val="bottom"/>
          </w:tcPr>
          <w:p>
            <w:pPr>
              <w:pStyle w:val="TableContents"/>
              <w:spacing w:before="0" w:after="283"/>
              <w:rPr/>
            </w:pPr>
            <w:r>
              <w:rPr/>
              <w:t> </w:t>
            </w:r>
          </w:p>
        </w:tc>
        <w:tc>
          <w:tcPr>
            <w:tcW w:w="1121"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r>
      <w:tr>
        <w:trPr/>
        <w:tc>
          <w:tcPr>
            <w:tcW w:w="2457"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w:t>
            </w:r>
          </w:p>
        </w:tc>
        <w:tc>
          <w:tcPr>
            <w:tcW w:w="85" w:type="dxa"/>
            <w:tcBorders/>
            <w:shd w:fill="CBDBD1" w:val="clear"/>
            <w:vAlign w:val="bottom"/>
          </w:tcPr>
          <w:p>
            <w:pPr>
              <w:pStyle w:val="TableContents"/>
              <w:spacing w:before="0" w:after="283"/>
              <w:jc w:val="right"/>
              <w:rPr/>
            </w:pPr>
            <w:r>
              <w:rPr/>
              <w:t> </w:t>
            </w:r>
          </w:p>
        </w:tc>
        <w:tc>
          <w:tcPr>
            <w:tcW w:w="139" w:type="dxa"/>
            <w:tcBorders>
              <w:bottom w:val="single" w:sz="12"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left"/>
              <w:rPr/>
            </w:pPr>
            <w:r>
              <w:rPr/>
              <w:t> </w:t>
            </w:r>
          </w:p>
        </w:tc>
        <w:tc>
          <w:tcPr>
            <w:tcW w:w="85" w:type="dxa"/>
            <w:tcBorders/>
            <w:shd w:fill="CBDBD1" w:val="clear"/>
            <w:vAlign w:val="bottom"/>
          </w:tcPr>
          <w:p>
            <w:pPr>
              <w:pStyle w:val="TableContents"/>
              <w:spacing w:before="0" w:after="283"/>
              <w:jc w:val="right"/>
              <w:rPr/>
            </w:pPr>
            <w:r>
              <w:rPr/>
              <w:t> </w:t>
            </w:r>
          </w:p>
        </w:tc>
        <w:tc>
          <w:tcPr>
            <w:tcW w:w="139" w:type="dxa"/>
            <w:tcBorders>
              <w:bottom w:val="single" w:sz="12"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left"/>
              <w:rPr/>
            </w:pPr>
            <w:r>
              <w:rPr/>
              <w:t> </w:t>
            </w:r>
          </w:p>
        </w:tc>
        <w:tc>
          <w:tcPr>
            <w:tcW w:w="84" w:type="dxa"/>
            <w:tcBorders/>
            <w:shd w:fill="CBDBD1" w:val="clear"/>
            <w:vAlign w:val="bottom"/>
          </w:tcPr>
          <w:p>
            <w:pPr>
              <w:pStyle w:val="TableContents"/>
              <w:spacing w:before="0" w:after="283"/>
              <w:jc w:val="right"/>
              <w:rPr/>
            </w:pPr>
            <w:r>
              <w:rPr/>
              <w:t> </w:t>
            </w:r>
          </w:p>
        </w:tc>
        <w:tc>
          <w:tcPr>
            <w:tcW w:w="139" w:type="dxa"/>
            <w:tcBorders>
              <w:bottom w:val="single" w:sz="12"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left"/>
              <w:rPr/>
            </w:pPr>
            <w:r>
              <w:rPr/>
              <w:t> </w:t>
            </w:r>
          </w:p>
        </w:tc>
        <w:tc>
          <w:tcPr>
            <w:tcW w:w="85" w:type="dxa"/>
            <w:tcBorders/>
            <w:shd w:fill="CBDBD1" w:val="clear"/>
            <w:vAlign w:val="bottom"/>
          </w:tcPr>
          <w:p>
            <w:pPr>
              <w:pStyle w:val="TableContents"/>
              <w:spacing w:before="0" w:after="283"/>
              <w:jc w:val="right"/>
              <w:rPr/>
            </w:pPr>
            <w:r>
              <w:rPr/>
              <w:t> </w:t>
            </w:r>
          </w:p>
        </w:tc>
        <w:tc>
          <w:tcPr>
            <w:tcW w:w="139" w:type="dxa"/>
            <w:tcBorders>
              <w:bottom w:val="single" w:sz="12"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left"/>
              <w:rPr/>
            </w:pPr>
            <w:r>
              <w:rPr/>
              <w:t> </w:t>
            </w:r>
          </w:p>
        </w:tc>
        <w:tc>
          <w:tcPr>
            <w:tcW w:w="85" w:type="dxa"/>
            <w:tcBorders/>
            <w:shd w:fill="CBDBD1" w:val="clear"/>
            <w:vAlign w:val="bottom"/>
          </w:tcPr>
          <w:p>
            <w:pPr>
              <w:pStyle w:val="TableContents"/>
              <w:spacing w:before="0" w:after="283"/>
              <w:jc w:val="right"/>
              <w:rPr/>
            </w:pPr>
            <w:r>
              <w:rPr/>
              <w:t> </w:t>
            </w:r>
          </w:p>
        </w:tc>
        <w:tc>
          <w:tcPr>
            <w:tcW w:w="213" w:type="dxa"/>
            <w:tcBorders>
              <w:bottom w:val="single" w:sz="12"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8"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CBDBD1" w:val="clear"/>
            <w:vAlign w:val="bottom"/>
          </w:tcPr>
          <w:p>
            <w:pPr>
              <w:pStyle w:val="TableContents"/>
              <w:spacing w:before="0" w:after="283"/>
              <w:jc w:val="left"/>
              <w:rPr/>
            </w:pPr>
            <w:r>
              <w:rPr/>
              <w:t> </w:t>
            </w:r>
          </w:p>
        </w:tc>
      </w:tr>
      <w:tr>
        <w:trPr/>
        <w:tc>
          <w:tcPr>
            <w:tcW w:w="2457" w:type="dxa"/>
            <w:tcBorders/>
            <w:shd w:fill="FFFFFF" w:val="clear"/>
            <w:vAlign w:val="bottom"/>
          </w:tcPr>
          <w:p>
            <w:pPr>
              <w:pStyle w:val="TableContents"/>
              <w:spacing w:before="0" w:after="283"/>
              <w:rPr/>
            </w:pPr>
            <w:r>
              <w:rPr/>
              <w:t xml:space="preserve">  </w:t>
            </w:r>
          </w:p>
        </w:tc>
        <w:tc>
          <w:tcPr>
            <w:tcW w:w="85"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85"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84"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85"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85"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jc w:val="left"/>
              <w:rPr/>
            </w:pPr>
            <w:r>
              <w:rPr/>
              <w:t> </w:t>
            </w:r>
          </w:p>
        </w:tc>
        <w:tc>
          <w:tcPr>
            <w:tcW w:w="908"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2457"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Expenses:</w:t>
            </w:r>
          </w:p>
        </w:tc>
        <w:tc>
          <w:tcPr>
            <w:tcW w:w="85" w:type="dxa"/>
            <w:tcBorders/>
            <w:shd w:fill="CBDBD1" w:val="clear"/>
            <w:vAlign w:val="bottom"/>
          </w:tcPr>
          <w:p>
            <w:pPr>
              <w:pStyle w:val="TableContents"/>
              <w:spacing w:before="0" w:after="283"/>
              <w:rPr/>
            </w:pPr>
            <w:r>
              <w:rPr/>
              <w:t> </w:t>
            </w:r>
          </w:p>
        </w:tc>
        <w:tc>
          <w:tcPr>
            <w:tcW w:w="139" w:type="dxa"/>
            <w:tcBorders/>
            <w:shd w:fill="CBDBD1" w:val="clear"/>
            <w:vAlign w:val="bottom"/>
          </w:tcPr>
          <w:p>
            <w:pPr>
              <w:pStyle w:val="TableContents"/>
              <w:spacing w:before="0" w:after="283"/>
              <w:jc w:val="left"/>
              <w:rPr/>
            </w:pPr>
            <w:r>
              <w:rPr/>
              <w:t> </w:t>
            </w:r>
          </w:p>
        </w:tc>
        <w:tc>
          <w:tcPr>
            <w:tcW w:w="1024" w:type="dxa"/>
            <w:tcBorders/>
            <w:shd w:fill="CBDBD1" w:val="clear"/>
            <w:vAlign w:val="bottom"/>
          </w:tcPr>
          <w:p>
            <w:pPr>
              <w:pStyle w:val="TableContents"/>
              <w:spacing w:before="0" w:after="283"/>
              <w:jc w:val="right"/>
              <w:rPr/>
            </w:pPr>
            <w:r>
              <w:rPr/>
              <w:t> </w:t>
            </w:r>
          </w:p>
        </w:tc>
        <w:tc>
          <w:tcPr>
            <w:tcW w:w="102" w:type="dxa"/>
            <w:tcBorders/>
            <w:shd w:fill="CBDBD1" w:val="clear"/>
            <w:vAlign w:val="bottom"/>
          </w:tcPr>
          <w:p>
            <w:pPr>
              <w:pStyle w:val="TableContents"/>
              <w:spacing w:before="0" w:after="283"/>
              <w:jc w:val="left"/>
              <w:rPr/>
            </w:pPr>
            <w:r>
              <w:rPr/>
              <w:t> </w:t>
            </w:r>
          </w:p>
        </w:tc>
        <w:tc>
          <w:tcPr>
            <w:tcW w:w="85" w:type="dxa"/>
            <w:tcBorders/>
            <w:shd w:fill="CBDBD1" w:val="clear"/>
            <w:vAlign w:val="bottom"/>
          </w:tcPr>
          <w:p>
            <w:pPr>
              <w:pStyle w:val="TableContents"/>
              <w:spacing w:before="0" w:after="283"/>
              <w:rPr/>
            </w:pPr>
            <w:r>
              <w:rPr/>
              <w:t> </w:t>
            </w:r>
          </w:p>
        </w:tc>
        <w:tc>
          <w:tcPr>
            <w:tcW w:w="139" w:type="dxa"/>
            <w:tcBorders/>
            <w:shd w:fill="CBDBD1" w:val="clear"/>
            <w:vAlign w:val="bottom"/>
          </w:tcPr>
          <w:p>
            <w:pPr>
              <w:pStyle w:val="TableContents"/>
              <w:spacing w:before="0" w:after="283"/>
              <w:jc w:val="left"/>
              <w:rPr/>
            </w:pPr>
            <w:r>
              <w:rPr/>
              <w:t> </w:t>
            </w:r>
          </w:p>
        </w:tc>
        <w:tc>
          <w:tcPr>
            <w:tcW w:w="1024" w:type="dxa"/>
            <w:tcBorders/>
            <w:shd w:fill="CBDBD1" w:val="clear"/>
            <w:vAlign w:val="bottom"/>
          </w:tcPr>
          <w:p>
            <w:pPr>
              <w:pStyle w:val="TableContents"/>
              <w:spacing w:before="0" w:after="283"/>
              <w:jc w:val="right"/>
              <w:rPr/>
            </w:pPr>
            <w:r>
              <w:rPr/>
              <w:t> </w:t>
            </w:r>
          </w:p>
        </w:tc>
        <w:tc>
          <w:tcPr>
            <w:tcW w:w="102" w:type="dxa"/>
            <w:tcBorders/>
            <w:shd w:fill="CBDBD1" w:val="clear"/>
            <w:vAlign w:val="bottom"/>
          </w:tcPr>
          <w:p>
            <w:pPr>
              <w:pStyle w:val="TableContents"/>
              <w:spacing w:before="0" w:after="283"/>
              <w:jc w:val="left"/>
              <w:rPr/>
            </w:pPr>
            <w:r>
              <w:rPr/>
              <w:t> </w:t>
            </w:r>
          </w:p>
        </w:tc>
        <w:tc>
          <w:tcPr>
            <w:tcW w:w="84" w:type="dxa"/>
            <w:tcBorders/>
            <w:shd w:fill="CBDBD1" w:val="clear"/>
            <w:vAlign w:val="bottom"/>
          </w:tcPr>
          <w:p>
            <w:pPr>
              <w:pStyle w:val="TableContents"/>
              <w:spacing w:before="0" w:after="283"/>
              <w:rPr/>
            </w:pPr>
            <w:r>
              <w:rPr/>
              <w:t> </w:t>
            </w:r>
          </w:p>
        </w:tc>
        <w:tc>
          <w:tcPr>
            <w:tcW w:w="139" w:type="dxa"/>
            <w:tcBorders/>
            <w:shd w:fill="CBDBD1" w:val="clear"/>
            <w:vAlign w:val="bottom"/>
          </w:tcPr>
          <w:p>
            <w:pPr>
              <w:pStyle w:val="TableContents"/>
              <w:spacing w:before="0" w:after="283"/>
              <w:jc w:val="left"/>
              <w:rPr/>
            </w:pPr>
            <w:r>
              <w:rPr/>
              <w:t> </w:t>
            </w:r>
          </w:p>
        </w:tc>
        <w:tc>
          <w:tcPr>
            <w:tcW w:w="1024" w:type="dxa"/>
            <w:tcBorders/>
            <w:shd w:fill="CBDBD1" w:val="clear"/>
            <w:vAlign w:val="bottom"/>
          </w:tcPr>
          <w:p>
            <w:pPr>
              <w:pStyle w:val="TableContents"/>
              <w:spacing w:before="0" w:after="283"/>
              <w:jc w:val="right"/>
              <w:rPr/>
            </w:pPr>
            <w:r>
              <w:rPr/>
              <w:t> </w:t>
            </w:r>
          </w:p>
        </w:tc>
        <w:tc>
          <w:tcPr>
            <w:tcW w:w="102" w:type="dxa"/>
            <w:tcBorders/>
            <w:shd w:fill="CBDBD1" w:val="clear"/>
            <w:vAlign w:val="bottom"/>
          </w:tcPr>
          <w:p>
            <w:pPr>
              <w:pStyle w:val="TableContents"/>
              <w:spacing w:before="0" w:after="283"/>
              <w:jc w:val="left"/>
              <w:rPr/>
            </w:pPr>
            <w:r>
              <w:rPr/>
              <w:t> </w:t>
            </w:r>
          </w:p>
        </w:tc>
        <w:tc>
          <w:tcPr>
            <w:tcW w:w="85" w:type="dxa"/>
            <w:tcBorders/>
            <w:shd w:fill="CBDBD1" w:val="clear"/>
            <w:vAlign w:val="bottom"/>
          </w:tcPr>
          <w:p>
            <w:pPr>
              <w:pStyle w:val="TableContents"/>
              <w:spacing w:before="0" w:after="283"/>
              <w:rPr/>
            </w:pPr>
            <w:r>
              <w:rPr/>
              <w:t> </w:t>
            </w:r>
          </w:p>
        </w:tc>
        <w:tc>
          <w:tcPr>
            <w:tcW w:w="139" w:type="dxa"/>
            <w:tcBorders/>
            <w:shd w:fill="CBDBD1" w:val="clear"/>
            <w:vAlign w:val="bottom"/>
          </w:tcPr>
          <w:p>
            <w:pPr>
              <w:pStyle w:val="TableContents"/>
              <w:spacing w:before="0" w:after="283"/>
              <w:jc w:val="left"/>
              <w:rPr/>
            </w:pPr>
            <w:r>
              <w:rPr/>
              <w:t> </w:t>
            </w:r>
          </w:p>
        </w:tc>
        <w:tc>
          <w:tcPr>
            <w:tcW w:w="1024" w:type="dxa"/>
            <w:tcBorders/>
            <w:shd w:fill="CBDBD1" w:val="clear"/>
            <w:vAlign w:val="bottom"/>
          </w:tcPr>
          <w:p>
            <w:pPr>
              <w:pStyle w:val="TableContents"/>
              <w:spacing w:before="0" w:after="283"/>
              <w:jc w:val="right"/>
              <w:rPr/>
            </w:pPr>
            <w:r>
              <w:rPr/>
              <w:t> </w:t>
            </w:r>
          </w:p>
        </w:tc>
        <w:tc>
          <w:tcPr>
            <w:tcW w:w="102" w:type="dxa"/>
            <w:tcBorders/>
            <w:shd w:fill="CBDBD1" w:val="clear"/>
            <w:vAlign w:val="bottom"/>
          </w:tcPr>
          <w:p>
            <w:pPr>
              <w:pStyle w:val="TableContents"/>
              <w:spacing w:before="0" w:after="283"/>
              <w:jc w:val="left"/>
              <w:rPr/>
            </w:pPr>
            <w:r>
              <w:rPr/>
              <w:t> </w:t>
            </w:r>
          </w:p>
        </w:tc>
        <w:tc>
          <w:tcPr>
            <w:tcW w:w="85" w:type="dxa"/>
            <w:tcBorders/>
            <w:shd w:fill="CBDBD1" w:val="clear"/>
            <w:vAlign w:val="bottom"/>
          </w:tcPr>
          <w:p>
            <w:pPr>
              <w:pStyle w:val="TableContents"/>
              <w:spacing w:before="0" w:after="283"/>
              <w:rPr/>
            </w:pPr>
            <w:r>
              <w:rPr/>
              <w:t> </w:t>
            </w:r>
          </w:p>
        </w:tc>
        <w:tc>
          <w:tcPr>
            <w:tcW w:w="213" w:type="dxa"/>
            <w:tcBorders/>
            <w:shd w:fill="CBDBD1" w:val="clear"/>
            <w:vAlign w:val="bottom"/>
          </w:tcPr>
          <w:p>
            <w:pPr>
              <w:pStyle w:val="TableContents"/>
              <w:spacing w:before="0" w:after="283"/>
              <w:jc w:val="left"/>
              <w:rPr/>
            </w:pPr>
            <w:r>
              <w:rPr/>
              <w:t> </w:t>
            </w:r>
          </w:p>
        </w:tc>
        <w:tc>
          <w:tcPr>
            <w:tcW w:w="908" w:type="dxa"/>
            <w:tcBorders/>
            <w:shd w:fill="CBDBD1" w:val="clear"/>
            <w:vAlign w:val="bottom"/>
          </w:tcPr>
          <w:p>
            <w:pPr>
              <w:pStyle w:val="TableContents"/>
              <w:spacing w:before="0" w:after="283"/>
              <w:jc w:val="right"/>
              <w:rPr/>
            </w:pPr>
            <w:r>
              <w:rPr/>
              <w:t> </w:t>
            </w:r>
          </w:p>
        </w:tc>
        <w:tc>
          <w:tcPr>
            <w:tcW w:w="122" w:type="dxa"/>
            <w:tcBorders/>
            <w:shd w:fill="CBDBD1" w:val="clear"/>
            <w:vAlign w:val="bottom"/>
          </w:tcPr>
          <w:p>
            <w:pPr>
              <w:pStyle w:val="TableContents"/>
              <w:spacing w:before="0" w:after="283"/>
              <w:jc w:val="left"/>
              <w:rPr/>
            </w:pPr>
            <w:r>
              <w:rPr/>
              <w:t> </w:t>
            </w:r>
          </w:p>
        </w:tc>
      </w:tr>
      <w:tr>
        <w:trPr/>
        <w:tc>
          <w:tcPr>
            <w:tcW w:w="245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Depreciation expense</w:t>
            </w:r>
          </w:p>
        </w:tc>
        <w:tc>
          <w:tcPr>
            <w:tcW w:w="85" w:type="dxa"/>
            <w:tcBorders/>
            <w:shd w:fill="FFFFFF" w:val="clear"/>
            <w:vAlign w:val="bottom"/>
          </w:tcPr>
          <w:p>
            <w:pPr>
              <w:pStyle w:val="TableContents"/>
              <w:spacing w:before="0" w:after="283"/>
              <w:jc w:val="right"/>
              <w:rPr/>
            </w:pPr>
            <w:r>
              <w:rPr/>
              <w:t> </w:t>
            </w:r>
          </w:p>
        </w:tc>
        <w:tc>
          <w:tcPr>
            <w:tcW w:w="139"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107</w:t>
            </w:r>
          </w:p>
        </w:tc>
        <w:tc>
          <w:tcPr>
            <w:tcW w:w="102" w:type="dxa"/>
            <w:tcBorders/>
            <w:shd w:fill="FFFFFF" w:val="clear"/>
            <w:vAlign w:val="bottom"/>
          </w:tcPr>
          <w:p>
            <w:pPr>
              <w:pStyle w:val="TableContents"/>
              <w:spacing w:before="0" w:after="283"/>
              <w:jc w:val="left"/>
              <w:rPr/>
            </w:pPr>
            <w:r>
              <w:rPr/>
              <w:t> </w:t>
            </w:r>
          </w:p>
        </w:tc>
        <w:tc>
          <w:tcPr>
            <w:tcW w:w="85" w:type="dxa"/>
            <w:tcBorders/>
            <w:shd w:fill="FFFFFF" w:val="clear"/>
            <w:vAlign w:val="bottom"/>
          </w:tcPr>
          <w:p>
            <w:pPr>
              <w:pStyle w:val="TableContents"/>
              <w:spacing w:before="0" w:after="283"/>
              <w:jc w:val="right"/>
              <w:rPr/>
            </w:pPr>
            <w:r>
              <w:rPr/>
              <w:t> </w:t>
            </w:r>
          </w:p>
        </w:tc>
        <w:tc>
          <w:tcPr>
            <w:tcW w:w="139"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107</w:t>
            </w:r>
          </w:p>
        </w:tc>
        <w:tc>
          <w:tcPr>
            <w:tcW w:w="102" w:type="dxa"/>
            <w:tcBorders/>
            <w:shd w:fill="FFFFFF" w:val="clear"/>
            <w:vAlign w:val="bottom"/>
          </w:tcPr>
          <w:p>
            <w:pPr>
              <w:pStyle w:val="TableContents"/>
              <w:spacing w:before="0" w:after="283"/>
              <w:jc w:val="left"/>
              <w:rPr/>
            </w:pPr>
            <w:r>
              <w:rPr/>
              <w:t> </w:t>
            </w:r>
          </w:p>
        </w:tc>
        <w:tc>
          <w:tcPr>
            <w:tcW w:w="84" w:type="dxa"/>
            <w:tcBorders/>
            <w:shd w:fill="FFFFFF" w:val="clear"/>
            <w:vAlign w:val="bottom"/>
          </w:tcPr>
          <w:p>
            <w:pPr>
              <w:pStyle w:val="TableContents"/>
              <w:spacing w:before="0" w:after="283"/>
              <w:jc w:val="right"/>
              <w:rPr/>
            </w:pPr>
            <w:r>
              <w:rPr/>
              <w:t> </w:t>
            </w:r>
          </w:p>
        </w:tc>
        <w:tc>
          <w:tcPr>
            <w:tcW w:w="139"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321</w:t>
            </w:r>
          </w:p>
        </w:tc>
        <w:tc>
          <w:tcPr>
            <w:tcW w:w="102" w:type="dxa"/>
            <w:tcBorders/>
            <w:shd w:fill="FFFFFF" w:val="clear"/>
            <w:vAlign w:val="bottom"/>
          </w:tcPr>
          <w:p>
            <w:pPr>
              <w:pStyle w:val="TableContents"/>
              <w:spacing w:before="0" w:after="283"/>
              <w:jc w:val="left"/>
              <w:rPr/>
            </w:pPr>
            <w:r>
              <w:rPr/>
              <w:t> </w:t>
            </w:r>
          </w:p>
        </w:tc>
        <w:tc>
          <w:tcPr>
            <w:tcW w:w="85" w:type="dxa"/>
            <w:tcBorders/>
            <w:shd w:fill="FFFFFF" w:val="clear"/>
            <w:vAlign w:val="bottom"/>
          </w:tcPr>
          <w:p>
            <w:pPr>
              <w:pStyle w:val="TableContents"/>
              <w:spacing w:before="0" w:after="283"/>
              <w:jc w:val="right"/>
              <w:rPr/>
            </w:pPr>
            <w:r>
              <w:rPr/>
              <w:t> </w:t>
            </w:r>
          </w:p>
        </w:tc>
        <w:tc>
          <w:tcPr>
            <w:tcW w:w="139"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321</w:t>
            </w:r>
          </w:p>
        </w:tc>
        <w:tc>
          <w:tcPr>
            <w:tcW w:w="102" w:type="dxa"/>
            <w:tcBorders/>
            <w:shd w:fill="FFFFFF" w:val="clear"/>
            <w:vAlign w:val="bottom"/>
          </w:tcPr>
          <w:p>
            <w:pPr>
              <w:pStyle w:val="TableContents"/>
              <w:spacing w:before="0" w:after="283"/>
              <w:jc w:val="left"/>
              <w:rPr/>
            </w:pPr>
            <w:r>
              <w:rPr/>
              <w:t> </w:t>
            </w:r>
          </w:p>
        </w:tc>
        <w:tc>
          <w:tcPr>
            <w:tcW w:w="85" w:type="dxa"/>
            <w:tcBorders/>
            <w:shd w:fill="FFFFFF" w:val="clear"/>
            <w:vAlign w:val="bottom"/>
          </w:tcPr>
          <w:p>
            <w:pPr>
              <w:pStyle w:val="TableContents"/>
              <w:spacing w:before="0" w:after="283"/>
              <w:jc w:val="right"/>
              <w:rPr/>
            </w:pPr>
            <w:r>
              <w:rPr/>
              <w:t> </w:t>
            </w:r>
          </w:p>
        </w:tc>
        <w:tc>
          <w:tcPr>
            <w:tcW w:w="213" w:type="dxa"/>
            <w:tcBorders/>
            <w:shd w:fill="FFFFFF" w:val="clear"/>
            <w:vAlign w:val="bottom"/>
          </w:tcPr>
          <w:p>
            <w:pPr>
              <w:pStyle w:val="TableContents"/>
              <w:spacing w:before="0" w:after="283"/>
              <w:jc w:val="left"/>
              <w:rPr/>
            </w:pPr>
            <w:r>
              <w:rPr/>
              <w:t> </w:t>
            </w:r>
          </w:p>
        </w:tc>
        <w:tc>
          <w:tcPr>
            <w:tcW w:w="9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785</w:t>
            </w:r>
          </w:p>
        </w:tc>
        <w:tc>
          <w:tcPr>
            <w:tcW w:w="122" w:type="dxa"/>
            <w:tcBorders/>
            <w:shd w:fill="FFFFFF" w:val="clear"/>
            <w:vAlign w:val="bottom"/>
          </w:tcPr>
          <w:p>
            <w:pPr>
              <w:pStyle w:val="TableContents"/>
              <w:spacing w:before="0" w:after="283"/>
              <w:jc w:val="left"/>
              <w:rPr/>
            </w:pPr>
            <w:r>
              <w:rPr/>
              <w:t> </w:t>
            </w:r>
          </w:p>
        </w:tc>
      </w:tr>
      <w:tr>
        <w:trPr/>
        <w:tc>
          <w:tcPr>
            <w:tcW w:w="2457"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Executive compensation</w:t>
            </w:r>
          </w:p>
        </w:tc>
        <w:tc>
          <w:tcPr>
            <w:tcW w:w="85" w:type="dxa"/>
            <w:tcBorders/>
            <w:shd w:fill="CBDBD1" w:val="clear"/>
            <w:vAlign w:val="bottom"/>
          </w:tcPr>
          <w:p>
            <w:pPr>
              <w:pStyle w:val="TableContents"/>
              <w:spacing w:before="0" w:after="283"/>
              <w:jc w:val="right"/>
              <w:rPr/>
            </w:pPr>
            <w:r>
              <w:rPr/>
              <w:t> </w:t>
            </w:r>
          </w:p>
        </w:tc>
        <w:tc>
          <w:tcPr>
            <w:tcW w:w="139" w:type="dxa"/>
            <w:tcBorders/>
            <w:shd w:fill="CBDBD1" w:val="clear"/>
            <w:vAlign w:val="bottom"/>
          </w:tcPr>
          <w:p>
            <w:pPr>
              <w:pStyle w:val="TableContents"/>
              <w:spacing w:before="0" w:after="283"/>
              <w:jc w:val="left"/>
              <w:rPr/>
            </w:pPr>
            <w:r>
              <w:rPr/>
              <w:t> </w:t>
            </w:r>
          </w:p>
        </w:tc>
        <w:tc>
          <w:tcPr>
            <w:tcW w:w="1024"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127</w:t>
            </w:r>
          </w:p>
        </w:tc>
        <w:tc>
          <w:tcPr>
            <w:tcW w:w="102" w:type="dxa"/>
            <w:tcBorders/>
            <w:shd w:fill="CBDBD1" w:val="clear"/>
            <w:vAlign w:val="bottom"/>
          </w:tcPr>
          <w:p>
            <w:pPr>
              <w:pStyle w:val="TableContents"/>
              <w:spacing w:before="0" w:after="283"/>
              <w:jc w:val="left"/>
              <w:rPr/>
            </w:pPr>
            <w:r>
              <w:rPr/>
              <w:t> </w:t>
            </w:r>
          </w:p>
        </w:tc>
        <w:tc>
          <w:tcPr>
            <w:tcW w:w="85" w:type="dxa"/>
            <w:tcBorders/>
            <w:shd w:fill="CBDBD1" w:val="clear"/>
            <w:vAlign w:val="bottom"/>
          </w:tcPr>
          <w:p>
            <w:pPr>
              <w:pStyle w:val="TableContents"/>
              <w:spacing w:before="0" w:after="283"/>
              <w:jc w:val="right"/>
              <w:rPr/>
            </w:pPr>
            <w:r>
              <w:rPr/>
              <w:t> </w:t>
            </w:r>
          </w:p>
        </w:tc>
        <w:tc>
          <w:tcPr>
            <w:tcW w:w="139" w:type="dxa"/>
            <w:tcBorders/>
            <w:shd w:fill="CBDBD1" w:val="clear"/>
            <w:vAlign w:val="bottom"/>
          </w:tcPr>
          <w:p>
            <w:pPr>
              <w:pStyle w:val="TableContents"/>
              <w:spacing w:before="0" w:after="283"/>
              <w:jc w:val="left"/>
              <w:rPr/>
            </w:pPr>
            <w:r>
              <w:rPr/>
              <w:t> </w:t>
            </w:r>
          </w:p>
        </w:tc>
        <w:tc>
          <w:tcPr>
            <w:tcW w:w="1024"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left"/>
              <w:rPr/>
            </w:pPr>
            <w:r>
              <w:rPr/>
              <w:t> </w:t>
            </w:r>
          </w:p>
        </w:tc>
        <w:tc>
          <w:tcPr>
            <w:tcW w:w="84" w:type="dxa"/>
            <w:tcBorders/>
            <w:shd w:fill="CBDBD1" w:val="clear"/>
            <w:vAlign w:val="bottom"/>
          </w:tcPr>
          <w:p>
            <w:pPr>
              <w:pStyle w:val="TableContents"/>
              <w:spacing w:before="0" w:after="283"/>
              <w:jc w:val="right"/>
              <w:rPr/>
            </w:pPr>
            <w:r>
              <w:rPr/>
              <w:t> </w:t>
            </w:r>
          </w:p>
        </w:tc>
        <w:tc>
          <w:tcPr>
            <w:tcW w:w="139" w:type="dxa"/>
            <w:tcBorders/>
            <w:shd w:fill="CBDBD1" w:val="clear"/>
            <w:vAlign w:val="bottom"/>
          </w:tcPr>
          <w:p>
            <w:pPr>
              <w:pStyle w:val="TableContents"/>
              <w:spacing w:before="0" w:after="283"/>
              <w:jc w:val="left"/>
              <w:rPr/>
            </w:pPr>
            <w:r>
              <w:rPr/>
              <w:t> </w:t>
            </w:r>
          </w:p>
        </w:tc>
        <w:tc>
          <w:tcPr>
            <w:tcW w:w="1024"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127</w:t>
            </w:r>
          </w:p>
        </w:tc>
        <w:tc>
          <w:tcPr>
            <w:tcW w:w="102" w:type="dxa"/>
            <w:tcBorders/>
            <w:shd w:fill="CBDBD1" w:val="clear"/>
            <w:vAlign w:val="bottom"/>
          </w:tcPr>
          <w:p>
            <w:pPr>
              <w:pStyle w:val="TableContents"/>
              <w:spacing w:before="0" w:after="283"/>
              <w:jc w:val="left"/>
              <w:rPr/>
            </w:pPr>
            <w:r>
              <w:rPr/>
              <w:t> </w:t>
            </w:r>
          </w:p>
        </w:tc>
        <w:tc>
          <w:tcPr>
            <w:tcW w:w="85" w:type="dxa"/>
            <w:tcBorders/>
            <w:shd w:fill="CBDBD1" w:val="clear"/>
            <w:vAlign w:val="bottom"/>
          </w:tcPr>
          <w:p>
            <w:pPr>
              <w:pStyle w:val="TableContents"/>
              <w:spacing w:before="0" w:after="283"/>
              <w:jc w:val="right"/>
              <w:rPr/>
            </w:pPr>
            <w:r>
              <w:rPr/>
              <w:t> </w:t>
            </w:r>
          </w:p>
        </w:tc>
        <w:tc>
          <w:tcPr>
            <w:tcW w:w="139" w:type="dxa"/>
            <w:tcBorders/>
            <w:shd w:fill="CBDBD1" w:val="clear"/>
            <w:vAlign w:val="bottom"/>
          </w:tcPr>
          <w:p>
            <w:pPr>
              <w:pStyle w:val="TableContents"/>
              <w:spacing w:before="0" w:after="283"/>
              <w:jc w:val="left"/>
              <w:rPr/>
            </w:pPr>
            <w:r>
              <w:rPr/>
              <w:t> </w:t>
            </w:r>
          </w:p>
        </w:tc>
        <w:tc>
          <w:tcPr>
            <w:tcW w:w="1024"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left"/>
              <w:rPr/>
            </w:pPr>
            <w:r>
              <w:rPr/>
              <w:t> </w:t>
            </w:r>
          </w:p>
        </w:tc>
        <w:tc>
          <w:tcPr>
            <w:tcW w:w="85" w:type="dxa"/>
            <w:tcBorders/>
            <w:shd w:fill="CBDBD1" w:val="clear"/>
            <w:vAlign w:val="bottom"/>
          </w:tcPr>
          <w:p>
            <w:pPr>
              <w:pStyle w:val="TableContents"/>
              <w:spacing w:before="0" w:after="283"/>
              <w:jc w:val="right"/>
              <w:rPr/>
            </w:pPr>
            <w:r>
              <w:rPr/>
              <w:t> </w:t>
            </w:r>
          </w:p>
        </w:tc>
        <w:tc>
          <w:tcPr>
            <w:tcW w:w="213" w:type="dxa"/>
            <w:tcBorders/>
            <w:shd w:fill="CBDBD1" w:val="clear"/>
            <w:vAlign w:val="bottom"/>
          </w:tcPr>
          <w:p>
            <w:pPr>
              <w:pStyle w:val="TableContents"/>
              <w:spacing w:before="0" w:after="283"/>
              <w:jc w:val="left"/>
              <w:rPr/>
            </w:pPr>
            <w:r>
              <w:rPr/>
              <w:t> </w:t>
            </w:r>
          </w:p>
        </w:tc>
        <w:tc>
          <w:tcPr>
            <w:tcW w:w="908"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5,127</w:t>
            </w:r>
          </w:p>
        </w:tc>
        <w:tc>
          <w:tcPr>
            <w:tcW w:w="122" w:type="dxa"/>
            <w:tcBorders/>
            <w:shd w:fill="CBDBD1" w:val="clear"/>
            <w:vAlign w:val="bottom"/>
          </w:tcPr>
          <w:p>
            <w:pPr>
              <w:pStyle w:val="TableContents"/>
              <w:spacing w:before="0" w:after="283"/>
              <w:jc w:val="left"/>
              <w:rPr/>
            </w:pPr>
            <w:r>
              <w:rPr/>
              <w:t> </w:t>
            </w:r>
          </w:p>
        </w:tc>
      </w:tr>
      <w:tr>
        <w:trPr/>
        <w:tc>
          <w:tcPr>
            <w:tcW w:w="245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General and administrative expenses</w:t>
            </w:r>
          </w:p>
        </w:tc>
        <w:tc>
          <w:tcPr>
            <w:tcW w:w="85" w:type="dxa"/>
            <w:tcBorders/>
            <w:shd w:fill="FFFFFF" w:val="clear"/>
            <w:vAlign w:val="bottom"/>
          </w:tcPr>
          <w:p>
            <w:pPr>
              <w:pStyle w:val="TableContents"/>
              <w:spacing w:before="0" w:after="283"/>
              <w:jc w:val="right"/>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1,889</w:t>
            </w:r>
          </w:p>
        </w:tc>
        <w:tc>
          <w:tcPr>
            <w:tcW w:w="102" w:type="dxa"/>
            <w:tcBorders/>
            <w:shd w:fill="FFFFFF" w:val="clear"/>
            <w:vAlign w:val="bottom"/>
          </w:tcPr>
          <w:p>
            <w:pPr>
              <w:pStyle w:val="TableContents"/>
              <w:spacing w:before="0" w:after="283"/>
              <w:jc w:val="left"/>
              <w:rPr/>
            </w:pPr>
            <w:r>
              <w:rPr/>
              <w:t> </w:t>
            </w:r>
          </w:p>
        </w:tc>
        <w:tc>
          <w:tcPr>
            <w:tcW w:w="85" w:type="dxa"/>
            <w:tcBorders/>
            <w:shd w:fill="FFFFFF" w:val="clear"/>
            <w:vAlign w:val="bottom"/>
          </w:tcPr>
          <w:p>
            <w:pPr>
              <w:pStyle w:val="TableContents"/>
              <w:spacing w:before="0" w:after="283"/>
              <w:jc w:val="right"/>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1,186</w:t>
            </w:r>
          </w:p>
        </w:tc>
        <w:tc>
          <w:tcPr>
            <w:tcW w:w="102" w:type="dxa"/>
            <w:tcBorders/>
            <w:shd w:fill="FFFFFF" w:val="clear"/>
            <w:vAlign w:val="bottom"/>
          </w:tcPr>
          <w:p>
            <w:pPr>
              <w:pStyle w:val="TableContents"/>
              <w:spacing w:before="0" w:after="283"/>
              <w:jc w:val="left"/>
              <w:rPr/>
            </w:pPr>
            <w:r>
              <w:rPr/>
              <w:t> </w:t>
            </w:r>
          </w:p>
        </w:tc>
        <w:tc>
          <w:tcPr>
            <w:tcW w:w="84" w:type="dxa"/>
            <w:tcBorders/>
            <w:shd w:fill="FFFFFF" w:val="clear"/>
            <w:vAlign w:val="bottom"/>
          </w:tcPr>
          <w:p>
            <w:pPr>
              <w:pStyle w:val="TableContents"/>
              <w:spacing w:before="0" w:after="283"/>
              <w:jc w:val="right"/>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6,556</w:t>
            </w:r>
          </w:p>
        </w:tc>
        <w:tc>
          <w:tcPr>
            <w:tcW w:w="102" w:type="dxa"/>
            <w:tcBorders/>
            <w:shd w:fill="FFFFFF" w:val="clear"/>
            <w:vAlign w:val="bottom"/>
          </w:tcPr>
          <w:p>
            <w:pPr>
              <w:pStyle w:val="TableContents"/>
              <w:spacing w:before="0" w:after="283"/>
              <w:jc w:val="left"/>
              <w:rPr/>
            </w:pPr>
            <w:r>
              <w:rPr/>
              <w:t> </w:t>
            </w:r>
          </w:p>
        </w:tc>
        <w:tc>
          <w:tcPr>
            <w:tcW w:w="85" w:type="dxa"/>
            <w:tcBorders/>
            <w:shd w:fill="FFFFFF" w:val="clear"/>
            <w:vAlign w:val="bottom"/>
          </w:tcPr>
          <w:p>
            <w:pPr>
              <w:pStyle w:val="TableContents"/>
              <w:spacing w:before="0" w:after="283"/>
              <w:jc w:val="right"/>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20,240</w:t>
            </w:r>
          </w:p>
        </w:tc>
        <w:tc>
          <w:tcPr>
            <w:tcW w:w="102" w:type="dxa"/>
            <w:tcBorders/>
            <w:shd w:fill="FFFFFF" w:val="clear"/>
            <w:vAlign w:val="bottom"/>
          </w:tcPr>
          <w:p>
            <w:pPr>
              <w:pStyle w:val="TableContents"/>
              <w:spacing w:before="0" w:after="283"/>
              <w:jc w:val="left"/>
              <w:rPr/>
            </w:pPr>
            <w:r>
              <w:rPr/>
              <w:t> </w:t>
            </w:r>
          </w:p>
        </w:tc>
        <w:tc>
          <w:tcPr>
            <w:tcW w:w="85" w:type="dxa"/>
            <w:tcBorders/>
            <w:shd w:fill="FFFFFF" w:val="clear"/>
            <w:vAlign w:val="bottom"/>
          </w:tcPr>
          <w:p>
            <w:pPr>
              <w:pStyle w:val="TableContents"/>
              <w:spacing w:before="0" w:after="283"/>
              <w:jc w:val="right"/>
              <w:rPr/>
            </w:pPr>
            <w:r>
              <w:rPr/>
              <w:t> </w:t>
            </w:r>
          </w:p>
        </w:tc>
        <w:tc>
          <w:tcPr>
            <w:tcW w:w="21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49,661</w:t>
            </w:r>
          </w:p>
        </w:tc>
        <w:tc>
          <w:tcPr>
            <w:tcW w:w="122" w:type="dxa"/>
            <w:tcBorders/>
            <w:shd w:fill="FFFFFF" w:val="clear"/>
            <w:vAlign w:val="bottom"/>
          </w:tcPr>
          <w:p>
            <w:pPr>
              <w:pStyle w:val="TableContents"/>
              <w:spacing w:before="0" w:after="283"/>
              <w:jc w:val="left"/>
              <w:rPr/>
            </w:pPr>
            <w:r>
              <w:rPr/>
              <w:t> </w:t>
            </w:r>
          </w:p>
        </w:tc>
      </w:tr>
      <w:tr>
        <w:trPr/>
        <w:tc>
          <w:tcPr>
            <w:tcW w:w="2457"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Total expenses</w:t>
            </w:r>
          </w:p>
        </w:tc>
        <w:tc>
          <w:tcPr>
            <w:tcW w:w="85" w:type="dxa"/>
            <w:tcBorders/>
            <w:shd w:fill="CBDBD1" w:val="clear"/>
            <w:vAlign w:val="bottom"/>
          </w:tcPr>
          <w:p>
            <w:pPr>
              <w:pStyle w:val="TableContents"/>
              <w:spacing w:before="0" w:after="283"/>
              <w:jc w:val="right"/>
              <w:rPr/>
            </w:pPr>
            <w:r>
              <w:rPr/>
              <w:t> </w:t>
            </w:r>
          </w:p>
        </w:tc>
        <w:tc>
          <w:tcPr>
            <w:tcW w:w="13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2,123</w:t>
            </w:r>
          </w:p>
        </w:tc>
        <w:tc>
          <w:tcPr>
            <w:tcW w:w="102" w:type="dxa"/>
            <w:tcBorders/>
            <w:shd w:fill="CBDBD1" w:val="clear"/>
            <w:vAlign w:val="bottom"/>
          </w:tcPr>
          <w:p>
            <w:pPr>
              <w:pStyle w:val="TableContents"/>
              <w:spacing w:before="0" w:after="283"/>
              <w:jc w:val="left"/>
              <w:rPr/>
            </w:pPr>
            <w:r>
              <w:rPr/>
              <w:t> </w:t>
            </w:r>
          </w:p>
        </w:tc>
        <w:tc>
          <w:tcPr>
            <w:tcW w:w="85" w:type="dxa"/>
            <w:tcBorders/>
            <w:shd w:fill="CBDBD1" w:val="clear"/>
            <w:vAlign w:val="bottom"/>
          </w:tcPr>
          <w:p>
            <w:pPr>
              <w:pStyle w:val="TableContents"/>
              <w:spacing w:before="0" w:after="283"/>
              <w:jc w:val="right"/>
              <w:rPr/>
            </w:pPr>
            <w:r>
              <w:rPr/>
              <w:t> </w:t>
            </w:r>
          </w:p>
        </w:tc>
        <w:tc>
          <w:tcPr>
            <w:tcW w:w="13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1,293</w:t>
            </w:r>
          </w:p>
        </w:tc>
        <w:tc>
          <w:tcPr>
            <w:tcW w:w="102" w:type="dxa"/>
            <w:tcBorders/>
            <w:shd w:fill="CBDBD1" w:val="clear"/>
            <w:vAlign w:val="bottom"/>
          </w:tcPr>
          <w:p>
            <w:pPr>
              <w:pStyle w:val="TableContents"/>
              <w:spacing w:before="0" w:after="283"/>
              <w:jc w:val="left"/>
              <w:rPr/>
            </w:pPr>
            <w:r>
              <w:rPr/>
              <w:t> </w:t>
            </w:r>
          </w:p>
        </w:tc>
        <w:tc>
          <w:tcPr>
            <w:tcW w:w="84" w:type="dxa"/>
            <w:tcBorders/>
            <w:shd w:fill="CBDBD1" w:val="clear"/>
            <w:vAlign w:val="bottom"/>
          </w:tcPr>
          <w:p>
            <w:pPr>
              <w:pStyle w:val="TableContents"/>
              <w:spacing w:before="0" w:after="283"/>
              <w:jc w:val="right"/>
              <w:rPr/>
            </w:pPr>
            <w:r>
              <w:rPr/>
              <w:t> </w:t>
            </w:r>
          </w:p>
        </w:tc>
        <w:tc>
          <w:tcPr>
            <w:tcW w:w="13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7,004</w:t>
            </w:r>
          </w:p>
        </w:tc>
        <w:tc>
          <w:tcPr>
            <w:tcW w:w="102" w:type="dxa"/>
            <w:tcBorders/>
            <w:shd w:fill="CBDBD1" w:val="clear"/>
            <w:vAlign w:val="bottom"/>
          </w:tcPr>
          <w:p>
            <w:pPr>
              <w:pStyle w:val="TableContents"/>
              <w:spacing w:before="0" w:after="283"/>
              <w:jc w:val="left"/>
              <w:rPr/>
            </w:pPr>
            <w:r>
              <w:rPr/>
              <w:t> </w:t>
            </w:r>
          </w:p>
        </w:tc>
        <w:tc>
          <w:tcPr>
            <w:tcW w:w="85" w:type="dxa"/>
            <w:tcBorders/>
            <w:shd w:fill="CBDBD1" w:val="clear"/>
            <w:vAlign w:val="bottom"/>
          </w:tcPr>
          <w:p>
            <w:pPr>
              <w:pStyle w:val="TableContents"/>
              <w:spacing w:before="0" w:after="283"/>
              <w:jc w:val="right"/>
              <w:rPr/>
            </w:pPr>
            <w:r>
              <w:rPr/>
              <w:t> </w:t>
            </w:r>
          </w:p>
        </w:tc>
        <w:tc>
          <w:tcPr>
            <w:tcW w:w="13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20,561</w:t>
            </w:r>
          </w:p>
        </w:tc>
        <w:tc>
          <w:tcPr>
            <w:tcW w:w="102" w:type="dxa"/>
            <w:tcBorders/>
            <w:shd w:fill="CBDBD1" w:val="clear"/>
            <w:vAlign w:val="bottom"/>
          </w:tcPr>
          <w:p>
            <w:pPr>
              <w:pStyle w:val="TableContents"/>
              <w:spacing w:before="0" w:after="283"/>
              <w:jc w:val="left"/>
              <w:rPr/>
            </w:pPr>
            <w:r>
              <w:rPr/>
              <w:t> </w:t>
            </w:r>
          </w:p>
        </w:tc>
        <w:tc>
          <w:tcPr>
            <w:tcW w:w="85" w:type="dxa"/>
            <w:tcBorders/>
            <w:shd w:fill="CBDBD1" w:val="clear"/>
            <w:vAlign w:val="bottom"/>
          </w:tcPr>
          <w:p>
            <w:pPr>
              <w:pStyle w:val="TableContents"/>
              <w:spacing w:before="0" w:after="283"/>
              <w:jc w:val="right"/>
              <w:rPr/>
            </w:pPr>
            <w:r>
              <w:rPr/>
              <w:t> </w:t>
            </w:r>
          </w:p>
        </w:tc>
        <w:tc>
          <w:tcPr>
            <w:tcW w:w="213"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08"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55,573</w:t>
            </w:r>
          </w:p>
        </w:tc>
        <w:tc>
          <w:tcPr>
            <w:tcW w:w="122" w:type="dxa"/>
            <w:tcBorders/>
            <w:shd w:fill="CBDBD1" w:val="clear"/>
            <w:vAlign w:val="bottom"/>
          </w:tcPr>
          <w:p>
            <w:pPr>
              <w:pStyle w:val="TableContents"/>
              <w:spacing w:before="0" w:after="283"/>
              <w:jc w:val="left"/>
              <w:rPr/>
            </w:pPr>
            <w:r>
              <w:rPr/>
              <w:t> </w:t>
            </w:r>
          </w:p>
        </w:tc>
      </w:tr>
      <w:tr>
        <w:trPr/>
        <w:tc>
          <w:tcPr>
            <w:tcW w:w="2457" w:type="dxa"/>
            <w:tcBorders/>
            <w:shd w:fill="FFFFFF" w:val="clear"/>
            <w:vAlign w:val="bottom"/>
          </w:tcPr>
          <w:p>
            <w:pPr>
              <w:pStyle w:val="TableContents"/>
              <w:spacing w:before="0" w:after="283"/>
              <w:rPr/>
            </w:pPr>
            <w:r>
              <w:rPr/>
              <w:t xml:space="preserve">  </w:t>
            </w:r>
          </w:p>
        </w:tc>
        <w:tc>
          <w:tcPr>
            <w:tcW w:w="85"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85"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84"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85"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85"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jc w:val="left"/>
              <w:rPr/>
            </w:pPr>
            <w:r>
              <w:rPr/>
              <w:t> </w:t>
            </w:r>
          </w:p>
        </w:tc>
        <w:tc>
          <w:tcPr>
            <w:tcW w:w="908"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2457"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before provision for income taxes</w:t>
            </w:r>
          </w:p>
        </w:tc>
        <w:tc>
          <w:tcPr>
            <w:tcW w:w="85" w:type="dxa"/>
            <w:tcBorders/>
            <w:shd w:fill="CBDBD1" w:val="clear"/>
            <w:vAlign w:val="bottom"/>
          </w:tcPr>
          <w:p>
            <w:pPr>
              <w:pStyle w:val="TableContents"/>
              <w:spacing w:before="0" w:after="283"/>
              <w:jc w:val="right"/>
              <w:rPr/>
            </w:pPr>
            <w:r>
              <w:rPr/>
              <w:t> </w:t>
            </w:r>
          </w:p>
        </w:tc>
        <w:tc>
          <w:tcPr>
            <w:tcW w:w="13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(2,123</w:t>
            </w:r>
          </w:p>
        </w:tc>
        <w:tc>
          <w:tcPr>
            <w:tcW w:w="102"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 w:type="dxa"/>
            <w:tcBorders/>
            <w:shd w:fill="CBDBD1" w:val="clear"/>
            <w:vAlign w:val="bottom"/>
          </w:tcPr>
          <w:p>
            <w:pPr>
              <w:pStyle w:val="TableContents"/>
              <w:spacing w:before="0" w:after="283"/>
              <w:jc w:val="right"/>
              <w:rPr/>
            </w:pPr>
            <w:r>
              <w:rPr/>
              <w:t> </w:t>
            </w:r>
          </w:p>
        </w:tc>
        <w:tc>
          <w:tcPr>
            <w:tcW w:w="13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(1,293</w:t>
            </w:r>
          </w:p>
        </w:tc>
        <w:tc>
          <w:tcPr>
            <w:tcW w:w="102"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 w:type="dxa"/>
            <w:tcBorders/>
            <w:shd w:fill="CBDBD1" w:val="clear"/>
            <w:vAlign w:val="bottom"/>
          </w:tcPr>
          <w:p>
            <w:pPr>
              <w:pStyle w:val="TableContents"/>
              <w:spacing w:before="0" w:after="283"/>
              <w:jc w:val="right"/>
              <w:rPr/>
            </w:pPr>
            <w:r>
              <w:rPr/>
              <w:t> </w:t>
            </w:r>
          </w:p>
        </w:tc>
        <w:tc>
          <w:tcPr>
            <w:tcW w:w="13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(7,004</w:t>
            </w:r>
          </w:p>
        </w:tc>
        <w:tc>
          <w:tcPr>
            <w:tcW w:w="102"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 w:type="dxa"/>
            <w:tcBorders/>
            <w:shd w:fill="CBDBD1" w:val="clear"/>
            <w:vAlign w:val="bottom"/>
          </w:tcPr>
          <w:p>
            <w:pPr>
              <w:pStyle w:val="TableContents"/>
              <w:spacing w:before="0" w:after="283"/>
              <w:jc w:val="right"/>
              <w:rPr/>
            </w:pPr>
            <w:r>
              <w:rPr/>
              <w:t> </w:t>
            </w:r>
          </w:p>
        </w:tc>
        <w:tc>
          <w:tcPr>
            <w:tcW w:w="13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(20,561</w:t>
            </w:r>
          </w:p>
        </w:tc>
        <w:tc>
          <w:tcPr>
            <w:tcW w:w="102"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 w:type="dxa"/>
            <w:tcBorders/>
            <w:shd w:fill="CBDBD1" w:val="clear"/>
            <w:vAlign w:val="bottom"/>
          </w:tcPr>
          <w:p>
            <w:pPr>
              <w:pStyle w:val="TableContents"/>
              <w:spacing w:before="0" w:after="283"/>
              <w:jc w:val="right"/>
              <w:rPr/>
            </w:pPr>
            <w:r>
              <w:rPr/>
              <w:t> </w:t>
            </w:r>
          </w:p>
        </w:tc>
        <w:tc>
          <w:tcPr>
            <w:tcW w:w="213"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08"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(55,573</w:t>
            </w:r>
          </w:p>
        </w:tc>
        <w:tc>
          <w:tcPr>
            <w:tcW w:w="122"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57" w:type="dxa"/>
            <w:tcBorders/>
            <w:shd w:fill="FFFFFF" w:val="clear"/>
            <w:vAlign w:val="bottom"/>
          </w:tcPr>
          <w:p>
            <w:pPr>
              <w:pStyle w:val="TableContents"/>
              <w:spacing w:before="0" w:after="283"/>
              <w:rPr/>
            </w:pPr>
            <w:r>
              <w:rPr/>
              <w:t xml:space="preserve">  </w:t>
            </w:r>
          </w:p>
        </w:tc>
        <w:tc>
          <w:tcPr>
            <w:tcW w:w="85"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85"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84"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85"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85"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jc w:val="left"/>
              <w:rPr/>
            </w:pPr>
            <w:r>
              <w:rPr/>
              <w:t> </w:t>
            </w:r>
          </w:p>
        </w:tc>
        <w:tc>
          <w:tcPr>
            <w:tcW w:w="908"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2457"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Provision for income taxes</w:t>
            </w:r>
          </w:p>
        </w:tc>
        <w:tc>
          <w:tcPr>
            <w:tcW w:w="85" w:type="dxa"/>
            <w:tcBorders/>
            <w:shd w:fill="CBDBD1" w:val="clear"/>
            <w:vAlign w:val="bottom"/>
          </w:tcPr>
          <w:p>
            <w:pPr>
              <w:pStyle w:val="TableContents"/>
              <w:spacing w:before="0" w:after="283"/>
              <w:jc w:val="right"/>
              <w:rPr/>
            </w:pPr>
            <w:r>
              <w:rPr/>
              <w:t> </w:t>
            </w:r>
          </w:p>
        </w:tc>
        <w:tc>
          <w:tcPr>
            <w:tcW w:w="139" w:type="dxa"/>
            <w:tcBorders/>
            <w:shd w:fill="CBDBD1" w:val="clear"/>
            <w:vAlign w:val="bottom"/>
          </w:tcPr>
          <w:p>
            <w:pPr>
              <w:pStyle w:val="TableContents"/>
              <w:spacing w:before="0" w:after="283"/>
              <w:jc w:val="left"/>
              <w:rPr/>
            </w:pPr>
            <w:r>
              <w:rPr/>
              <w:t> </w:t>
            </w:r>
          </w:p>
        </w:tc>
        <w:tc>
          <w:tcPr>
            <w:tcW w:w="1024"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left"/>
              <w:rPr/>
            </w:pPr>
            <w:r>
              <w:rPr/>
              <w:t> </w:t>
            </w:r>
          </w:p>
        </w:tc>
        <w:tc>
          <w:tcPr>
            <w:tcW w:w="85" w:type="dxa"/>
            <w:tcBorders/>
            <w:shd w:fill="CBDBD1" w:val="clear"/>
            <w:vAlign w:val="bottom"/>
          </w:tcPr>
          <w:p>
            <w:pPr>
              <w:pStyle w:val="TableContents"/>
              <w:spacing w:before="0" w:after="283"/>
              <w:jc w:val="right"/>
              <w:rPr/>
            </w:pPr>
            <w:r>
              <w:rPr/>
              <w:t> </w:t>
            </w:r>
          </w:p>
        </w:tc>
        <w:tc>
          <w:tcPr>
            <w:tcW w:w="139" w:type="dxa"/>
            <w:tcBorders/>
            <w:shd w:fill="CBDBD1" w:val="clear"/>
            <w:vAlign w:val="bottom"/>
          </w:tcPr>
          <w:p>
            <w:pPr>
              <w:pStyle w:val="TableContents"/>
              <w:spacing w:before="0" w:after="283"/>
              <w:jc w:val="left"/>
              <w:rPr/>
            </w:pPr>
            <w:r>
              <w:rPr/>
              <w:t> </w:t>
            </w:r>
          </w:p>
        </w:tc>
        <w:tc>
          <w:tcPr>
            <w:tcW w:w="1024"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left"/>
              <w:rPr/>
            </w:pPr>
            <w:r>
              <w:rPr/>
              <w:t> </w:t>
            </w:r>
          </w:p>
        </w:tc>
        <w:tc>
          <w:tcPr>
            <w:tcW w:w="84" w:type="dxa"/>
            <w:tcBorders/>
            <w:shd w:fill="CBDBD1" w:val="clear"/>
            <w:vAlign w:val="bottom"/>
          </w:tcPr>
          <w:p>
            <w:pPr>
              <w:pStyle w:val="TableContents"/>
              <w:spacing w:before="0" w:after="283"/>
              <w:jc w:val="right"/>
              <w:rPr/>
            </w:pPr>
            <w:r>
              <w:rPr/>
              <w:t> </w:t>
            </w:r>
          </w:p>
        </w:tc>
        <w:tc>
          <w:tcPr>
            <w:tcW w:w="139" w:type="dxa"/>
            <w:tcBorders/>
            <w:shd w:fill="CBDBD1" w:val="clear"/>
            <w:vAlign w:val="bottom"/>
          </w:tcPr>
          <w:p>
            <w:pPr>
              <w:pStyle w:val="TableContents"/>
              <w:spacing w:before="0" w:after="283"/>
              <w:jc w:val="left"/>
              <w:rPr/>
            </w:pPr>
            <w:r>
              <w:rPr/>
              <w:t> </w:t>
            </w:r>
          </w:p>
        </w:tc>
        <w:tc>
          <w:tcPr>
            <w:tcW w:w="1024"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02"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 w:type="dxa"/>
            <w:tcBorders/>
            <w:shd w:fill="CBDBD1" w:val="clear"/>
            <w:vAlign w:val="bottom"/>
          </w:tcPr>
          <w:p>
            <w:pPr>
              <w:pStyle w:val="TableContents"/>
              <w:spacing w:before="0" w:after="283"/>
              <w:jc w:val="right"/>
              <w:rPr/>
            </w:pPr>
            <w:r>
              <w:rPr/>
              <w:t> </w:t>
            </w:r>
          </w:p>
        </w:tc>
        <w:tc>
          <w:tcPr>
            <w:tcW w:w="139" w:type="dxa"/>
            <w:tcBorders/>
            <w:shd w:fill="CBDBD1" w:val="clear"/>
            <w:vAlign w:val="bottom"/>
          </w:tcPr>
          <w:p>
            <w:pPr>
              <w:pStyle w:val="TableContents"/>
              <w:spacing w:before="0" w:after="283"/>
              <w:jc w:val="left"/>
              <w:rPr/>
            </w:pPr>
            <w:r>
              <w:rPr/>
              <w:t> </w:t>
            </w:r>
          </w:p>
        </w:tc>
        <w:tc>
          <w:tcPr>
            <w:tcW w:w="1024"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02"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 w:type="dxa"/>
            <w:tcBorders/>
            <w:shd w:fill="CBDBD1" w:val="clear"/>
            <w:vAlign w:val="bottom"/>
          </w:tcPr>
          <w:p>
            <w:pPr>
              <w:pStyle w:val="TableContents"/>
              <w:spacing w:before="0" w:after="283"/>
              <w:jc w:val="right"/>
              <w:rPr/>
            </w:pPr>
            <w:r>
              <w:rPr/>
              <w:t> </w:t>
            </w:r>
          </w:p>
        </w:tc>
        <w:tc>
          <w:tcPr>
            <w:tcW w:w="213" w:type="dxa"/>
            <w:tcBorders/>
            <w:shd w:fill="CBDBD1" w:val="clear"/>
            <w:vAlign w:val="bottom"/>
          </w:tcPr>
          <w:p>
            <w:pPr>
              <w:pStyle w:val="TableContents"/>
              <w:spacing w:before="0" w:after="283"/>
              <w:jc w:val="left"/>
              <w:rPr/>
            </w:pPr>
            <w:r>
              <w:rPr/>
              <w:t> </w:t>
            </w:r>
          </w:p>
        </w:tc>
        <w:tc>
          <w:tcPr>
            <w:tcW w:w="908"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(120</w:t>
            </w:r>
          </w:p>
        </w:tc>
        <w:tc>
          <w:tcPr>
            <w:tcW w:w="122"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57" w:type="dxa"/>
            <w:tcBorders/>
            <w:shd w:fill="FFFFFF" w:val="clear"/>
            <w:vAlign w:val="bottom"/>
          </w:tcPr>
          <w:p>
            <w:pPr>
              <w:pStyle w:val="TableContents"/>
              <w:spacing w:before="0" w:after="283"/>
              <w:rPr/>
            </w:pPr>
            <w:r>
              <w:rPr/>
              <w:t xml:space="preserve">  </w:t>
            </w:r>
          </w:p>
        </w:tc>
        <w:tc>
          <w:tcPr>
            <w:tcW w:w="85"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85"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84"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85"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85"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jc w:val="left"/>
              <w:rPr/>
            </w:pPr>
            <w:r>
              <w:rPr/>
              <w:t> </w:t>
            </w:r>
          </w:p>
        </w:tc>
        <w:tc>
          <w:tcPr>
            <w:tcW w:w="908"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2457"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85" w:type="dxa"/>
            <w:tcBorders/>
            <w:shd w:fill="CBDBD1" w:val="clear"/>
            <w:vAlign w:val="bottom"/>
          </w:tcPr>
          <w:p>
            <w:pPr>
              <w:pStyle w:val="TableContents"/>
              <w:spacing w:before="0" w:after="283"/>
              <w:jc w:val="right"/>
              <w:rPr/>
            </w:pPr>
            <w:r>
              <w:rPr/>
              <w:t> </w:t>
            </w:r>
          </w:p>
        </w:tc>
        <w:tc>
          <w:tcPr>
            <w:tcW w:w="139"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4"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(2,123</w:t>
            </w:r>
          </w:p>
        </w:tc>
        <w:tc>
          <w:tcPr>
            <w:tcW w:w="102"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 w:type="dxa"/>
            <w:tcBorders/>
            <w:shd w:fill="CBDBD1" w:val="clear"/>
            <w:vAlign w:val="bottom"/>
          </w:tcPr>
          <w:p>
            <w:pPr>
              <w:pStyle w:val="TableContents"/>
              <w:spacing w:before="0" w:after="283"/>
              <w:jc w:val="right"/>
              <w:rPr/>
            </w:pPr>
            <w:r>
              <w:rPr/>
              <w:t> </w:t>
            </w:r>
          </w:p>
        </w:tc>
        <w:tc>
          <w:tcPr>
            <w:tcW w:w="139"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4"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(1,293</w:t>
            </w:r>
          </w:p>
        </w:tc>
        <w:tc>
          <w:tcPr>
            <w:tcW w:w="102"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 w:type="dxa"/>
            <w:tcBorders/>
            <w:shd w:fill="CBDBD1" w:val="clear"/>
            <w:vAlign w:val="bottom"/>
          </w:tcPr>
          <w:p>
            <w:pPr>
              <w:pStyle w:val="TableContents"/>
              <w:spacing w:before="0" w:after="283"/>
              <w:jc w:val="right"/>
              <w:rPr/>
            </w:pPr>
            <w:r>
              <w:rPr/>
              <w:t> </w:t>
            </w:r>
          </w:p>
        </w:tc>
        <w:tc>
          <w:tcPr>
            <w:tcW w:w="139"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4"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(7,034</w:t>
            </w:r>
          </w:p>
        </w:tc>
        <w:tc>
          <w:tcPr>
            <w:tcW w:w="102"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 w:type="dxa"/>
            <w:tcBorders/>
            <w:shd w:fill="CBDBD1" w:val="clear"/>
            <w:vAlign w:val="bottom"/>
          </w:tcPr>
          <w:p>
            <w:pPr>
              <w:pStyle w:val="TableContents"/>
              <w:spacing w:before="0" w:after="283"/>
              <w:jc w:val="right"/>
              <w:rPr/>
            </w:pPr>
            <w:r>
              <w:rPr/>
              <w:t> </w:t>
            </w:r>
          </w:p>
        </w:tc>
        <w:tc>
          <w:tcPr>
            <w:tcW w:w="139"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4"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(20,591</w:t>
            </w:r>
          </w:p>
        </w:tc>
        <w:tc>
          <w:tcPr>
            <w:tcW w:w="102"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 w:type="dxa"/>
            <w:tcBorders/>
            <w:shd w:fill="CBDBD1" w:val="clear"/>
            <w:vAlign w:val="bottom"/>
          </w:tcPr>
          <w:p>
            <w:pPr>
              <w:pStyle w:val="TableContents"/>
              <w:spacing w:before="0" w:after="283"/>
              <w:jc w:val="right"/>
              <w:rPr/>
            </w:pPr>
            <w:r>
              <w:rPr/>
              <w:t> </w:t>
            </w:r>
          </w:p>
        </w:tc>
        <w:tc>
          <w:tcPr>
            <w:tcW w:w="213"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8"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(55,693</w:t>
            </w:r>
          </w:p>
        </w:tc>
        <w:tc>
          <w:tcPr>
            <w:tcW w:w="122"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57" w:type="dxa"/>
            <w:tcBorders/>
            <w:shd w:fill="FFFFFF" w:val="clear"/>
            <w:vAlign w:val="bottom"/>
          </w:tcPr>
          <w:p>
            <w:pPr>
              <w:pStyle w:val="TableContents"/>
              <w:spacing w:before="0" w:after="283"/>
              <w:rPr/>
            </w:pPr>
            <w:r>
              <w:rPr/>
              <w:t xml:space="preserve">  </w:t>
            </w:r>
          </w:p>
        </w:tc>
        <w:tc>
          <w:tcPr>
            <w:tcW w:w="85"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85"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84"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85"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85"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jc w:val="left"/>
              <w:rPr/>
            </w:pPr>
            <w:r>
              <w:rPr/>
              <w:t> </w:t>
            </w:r>
          </w:p>
        </w:tc>
        <w:tc>
          <w:tcPr>
            <w:tcW w:w="908"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2457"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number of</w:t>
            </w:r>
          </w:p>
        </w:tc>
        <w:tc>
          <w:tcPr>
            <w:tcW w:w="85" w:type="dxa"/>
            <w:tcBorders/>
            <w:shd w:fill="CBDBD1" w:val="clear"/>
            <w:vAlign w:val="bottom"/>
          </w:tcPr>
          <w:p>
            <w:pPr>
              <w:pStyle w:val="TableContents"/>
              <w:spacing w:before="0" w:after="283"/>
              <w:rPr/>
            </w:pPr>
            <w:r>
              <w:rPr/>
              <w:t> </w:t>
            </w:r>
          </w:p>
        </w:tc>
        <w:tc>
          <w:tcPr>
            <w:tcW w:w="139" w:type="dxa"/>
            <w:tcBorders/>
            <w:shd w:fill="CBDBD1" w:val="clear"/>
            <w:vAlign w:val="bottom"/>
          </w:tcPr>
          <w:p>
            <w:pPr>
              <w:pStyle w:val="TableContents"/>
              <w:spacing w:before="0" w:after="283"/>
              <w:jc w:val="left"/>
              <w:rPr/>
            </w:pPr>
            <w:r>
              <w:rPr/>
              <w:t> </w:t>
            </w:r>
          </w:p>
        </w:tc>
        <w:tc>
          <w:tcPr>
            <w:tcW w:w="1024" w:type="dxa"/>
            <w:tcBorders/>
            <w:shd w:fill="CBDBD1" w:val="clear"/>
            <w:vAlign w:val="bottom"/>
          </w:tcPr>
          <w:p>
            <w:pPr>
              <w:pStyle w:val="TableContents"/>
              <w:spacing w:before="0" w:after="283"/>
              <w:jc w:val="right"/>
              <w:rPr/>
            </w:pPr>
            <w:r>
              <w:rPr/>
              <w:t> </w:t>
            </w:r>
          </w:p>
        </w:tc>
        <w:tc>
          <w:tcPr>
            <w:tcW w:w="102" w:type="dxa"/>
            <w:tcBorders/>
            <w:shd w:fill="CBDBD1" w:val="clear"/>
            <w:vAlign w:val="bottom"/>
          </w:tcPr>
          <w:p>
            <w:pPr>
              <w:pStyle w:val="TableContents"/>
              <w:spacing w:before="0" w:after="283"/>
              <w:jc w:val="left"/>
              <w:rPr/>
            </w:pPr>
            <w:r>
              <w:rPr/>
              <w:t> </w:t>
            </w:r>
          </w:p>
        </w:tc>
        <w:tc>
          <w:tcPr>
            <w:tcW w:w="85" w:type="dxa"/>
            <w:tcBorders/>
            <w:shd w:fill="CBDBD1" w:val="clear"/>
            <w:vAlign w:val="bottom"/>
          </w:tcPr>
          <w:p>
            <w:pPr>
              <w:pStyle w:val="TableContents"/>
              <w:spacing w:before="0" w:after="283"/>
              <w:rPr/>
            </w:pPr>
            <w:r>
              <w:rPr/>
              <w:t> </w:t>
            </w:r>
          </w:p>
        </w:tc>
        <w:tc>
          <w:tcPr>
            <w:tcW w:w="139" w:type="dxa"/>
            <w:tcBorders/>
            <w:shd w:fill="CBDBD1" w:val="clear"/>
            <w:vAlign w:val="bottom"/>
          </w:tcPr>
          <w:p>
            <w:pPr>
              <w:pStyle w:val="TableContents"/>
              <w:spacing w:before="0" w:after="283"/>
              <w:jc w:val="left"/>
              <w:rPr/>
            </w:pPr>
            <w:r>
              <w:rPr/>
              <w:t> </w:t>
            </w:r>
          </w:p>
        </w:tc>
        <w:tc>
          <w:tcPr>
            <w:tcW w:w="1024" w:type="dxa"/>
            <w:tcBorders/>
            <w:shd w:fill="CBDBD1" w:val="clear"/>
            <w:vAlign w:val="bottom"/>
          </w:tcPr>
          <w:p>
            <w:pPr>
              <w:pStyle w:val="TableContents"/>
              <w:spacing w:before="0" w:after="283"/>
              <w:jc w:val="right"/>
              <w:rPr/>
            </w:pPr>
            <w:r>
              <w:rPr/>
              <w:t> </w:t>
            </w:r>
          </w:p>
        </w:tc>
        <w:tc>
          <w:tcPr>
            <w:tcW w:w="102" w:type="dxa"/>
            <w:tcBorders/>
            <w:shd w:fill="CBDBD1" w:val="clear"/>
            <w:vAlign w:val="bottom"/>
          </w:tcPr>
          <w:p>
            <w:pPr>
              <w:pStyle w:val="TableContents"/>
              <w:spacing w:before="0" w:after="283"/>
              <w:jc w:val="left"/>
              <w:rPr/>
            </w:pPr>
            <w:r>
              <w:rPr/>
              <w:t> </w:t>
            </w:r>
          </w:p>
        </w:tc>
        <w:tc>
          <w:tcPr>
            <w:tcW w:w="84" w:type="dxa"/>
            <w:tcBorders/>
            <w:shd w:fill="CBDBD1" w:val="clear"/>
            <w:vAlign w:val="bottom"/>
          </w:tcPr>
          <w:p>
            <w:pPr>
              <w:pStyle w:val="TableContents"/>
              <w:spacing w:before="0" w:after="283"/>
              <w:rPr/>
            </w:pPr>
            <w:r>
              <w:rPr/>
              <w:t> </w:t>
            </w:r>
          </w:p>
        </w:tc>
        <w:tc>
          <w:tcPr>
            <w:tcW w:w="139" w:type="dxa"/>
            <w:tcBorders/>
            <w:shd w:fill="CBDBD1" w:val="clear"/>
            <w:vAlign w:val="bottom"/>
          </w:tcPr>
          <w:p>
            <w:pPr>
              <w:pStyle w:val="TableContents"/>
              <w:spacing w:before="0" w:after="283"/>
              <w:jc w:val="left"/>
              <w:rPr/>
            </w:pPr>
            <w:r>
              <w:rPr/>
              <w:t> </w:t>
            </w:r>
          </w:p>
        </w:tc>
        <w:tc>
          <w:tcPr>
            <w:tcW w:w="1024" w:type="dxa"/>
            <w:tcBorders/>
            <w:shd w:fill="CBDBD1" w:val="clear"/>
            <w:vAlign w:val="bottom"/>
          </w:tcPr>
          <w:p>
            <w:pPr>
              <w:pStyle w:val="TableContents"/>
              <w:spacing w:before="0" w:after="283"/>
              <w:jc w:val="right"/>
              <w:rPr/>
            </w:pPr>
            <w:r>
              <w:rPr/>
              <w:t> </w:t>
            </w:r>
          </w:p>
        </w:tc>
        <w:tc>
          <w:tcPr>
            <w:tcW w:w="102" w:type="dxa"/>
            <w:tcBorders/>
            <w:shd w:fill="CBDBD1" w:val="clear"/>
            <w:vAlign w:val="bottom"/>
          </w:tcPr>
          <w:p>
            <w:pPr>
              <w:pStyle w:val="TableContents"/>
              <w:spacing w:before="0" w:after="283"/>
              <w:jc w:val="left"/>
              <w:rPr/>
            </w:pPr>
            <w:r>
              <w:rPr/>
              <w:t> </w:t>
            </w:r>
          </w:p>
        </w:tc>
        <w:tc>
          <w:tcPr>
            <w:tcW w:w="85" w:type="dxa"/>
            <w:tcBorders/>
            <w:shd w:fill="CBDBD1" w:val="clear"/>
            <w:vAlign w:val="bottom"/>
          </w:tcPr>
          <w:p>
            <w:pPr>
              <w:pStyle w:val="TableContents"/>
              <w:spacing w:before="0" w:after="283"/>
              <w:rPr/>
            </w:pPr>
            <w:r>
              <w:rPr/>
              <w:t> </w:t>
            </w:r>
          </w:p>
        </w:tc>
        <w:tc>
          <w:tcPr>
            <w:tcW w:w="139" w:type="dxa"/>
            <w:tcBorders/>
            <w:shd w:fill="CBDBD1" w:val="clear"/>
            <w:vAlign w:val="bottom"/>
          </w:tcPr>
          <w:p>
            <w:pPr>
              <w:pStyle w:val="TableContents"/>
              <w:spacing w:before="0" w:after="283"/>
              <w:jc w:val="left"/>
              <w:rPr/>
            </w:pPr>
            <w:r>
              <w:rPr/>
              <w:t> </w:t>
            </w:r>
          </w:p>
        </w:tc>
        <w:tc>
          <w:tcPr>
            <w:tcW w:w="1024" w:type="dxa"/>
            <w:tcBorders/>
            <w:shd w:fill="CBDBD1" w:val="clear"/>
            <w:vAlign w:val="bottom"/>
          </w:tcPr>
          <w:p>
            <w:pPr>
              <w:pStyle w:val="TableContents"/>
              <w:spacing w:before="0" w:after="283"/>
              <w:jc w:val="right"/>
              <w:rPr/>
            </w:pPr>
            <w:r>
              <w:rPr/>
              <w:t> </w:t>
            </w:r>
          </w:p>
        </w:tc>
        <w:tc>
          <w:tcPr>
            <w:tcW w:w="102" w:type="dxa"/>
            <w:tcBorders/>
            <w:shd w:fill="CBDBD1" w:val="clear"/>
            <w:vAlign w:val="bottom"/>
          </w:tcPr>
          <w:p>
            <w:pPr>
              <w:pStyle w:val="TableContents"/>
              <w:spacing w:before="0" w:after="283"/>
              <w:jc w:val="left"/>
              <w:rPr/>
            </w:pPr>
            <w:r>
              <w:rPr/>
              <w:t> </w:t>
            </w:r>
          </w:p>
        </w:tc>
        <w:tc>
          <w:tcPr>
            <w:tcW w:w="85" w:type="dxa"/>
            <w:tcBorders/>
            <w:shd w:fill="CBDBD1" w:val="clear"/>
            <w:vAlign w:val="bottom"/>
          </w:tcPr>
          <w:p>
            <w:pPr>
              <w:pStyle w:val="TableContents"/>
              <w:spacing w:before="0" w:after="283"/>
              <w:rPr/>
            </w:pPr>
            <w:r>
              <w:rPr/>
              <w:t> </w:t>
            </w:r>
          </w:p>
        </w:tc>
        <w:tc>
          <w:tcPr>
            <w:tcW w:w="213" w:type="dxa"/>
            <w:tcBorders/>
            <w:shd w:fill="CBDBD1" w:val="clear"/>
            <w:vAlign w:val="bottom"/>
          </w:tcPr>
          <w:p>
            <w:pPr>
              <w:pStyle w:val="TableContents"/>
              <w:spacing w:before="0" w:after="283"/>
              <w:jc w:val="left"/>
              <w:rPr/>
            </w:pPr>
            <w:r>
              <w:rPr/>
              <w:t> </w:t>
            </w:r>
          </w:p>
        </w:tc>
        <w:tc>
          <w:tcPr>
            <w:tcW w:w="908" w:type="dxa"/>
            <w:tcBorders/>
            <w:shd w:fill="CBDBD1" w:val="clear"/>
            <w:vAlign w:val="bottom"/>
          </w:tcPr>
          <w:p>
            <w:pPr>
              <w:pStyle w:val="TableContents"/>
              <w:spacing w:before="0" w:after="283"/>
              <w:jc w:val="right"/>
              <w:rPr/>
            </w:pPr>
            <w:r>
              <w:rPr/>
              <w:t> </w:t>
            </w:r>
          </w:p>
        </w:tc>
        <w:tc>
          <w:tcPr>
            <w:tcW w:w="122" w:type="dxa"/>
            <w:tcBorders/>
            <w:shd w:fill="CBDBD1" w:val="clear"/>
            <w:vAlign w:val="bottom"/>
          </w:tcPr>
          <w:p>
            <w:pPr>
              <w:pStyle w:val="TableContents"/>
              <w:spacing w:before="0" w:after="283"/>
              <w:jc w:val="left"/>
              <w:rPr/>
            </w:pPr>
            <w:r>
              <w:rPr/>
              <w:t> </w:t>
            </w:r>
          </w:p>
        </w:tc>
      </w:tr>
      <w:tr>
        <w:trPr/>
        <w:tc>
          <w:tcPr>
            <w:tcW w:w="245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common shares outstanding – basic and fully diluted</w:t>
            </w:r>
          </w:p>
        </w:tc>
        <w:tc>
          <w:tcPr>
            <w:tcW w:w="85" w:type="dxa"/>
            <w:tcBorders/>
            <w:shd w:fill="FFFFFF" w:val="clear"/>
            <w:vAlign w:val="bottom"/>
          </w:tcPr>
          <w:p>
            <w:pPr>
              <w:pStyle w:val="TableContents"/>
              <w:spacing w:before="0" w:after="283"/>
              <w:jc w:val="right"/>
              <w:rPr/>
            </w:pPr>
            <w:r>
              <w:rPr/>
              <w:t> </w:t>
            </w:r>
          </w:p>
        </w:tc>
        <w:tc>
          <w:tcPr>
            <w:tcW w:w="139"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2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5,848,707</w:t>
            </w:r>
          </w:p>
        </w:tc>
        <w:tc>
          <w:tcPr>
            <w:tcW w:w="102" w:type="dxa"/>
            <w:tcBorders/>
            <w:shd w:fill="FFFFFF" w:val="clear"/>
            <w:vAlign w:val="bottom"/>
          </w:tcPr>
          <w:p>
            <w:pPr>
              <w:pStyle w:val="TableContents"/>
              <w:spacing w:before="0" w:after="283"/>
              <w:jc w:val="left"/>
              <w:rPr/>
            </w:pPr>
            <w:r>
              <w:rPr/>
              <w:t> </w:t>
            </w:r>
          </w:p>
        </w:tc>
        <w:tc>
          <w:tcPr>
            <w:tcW w:w="85" w:type="dxa"/>
            <w:tcBorders/>
            <w:shd w:fill="FFFFFF" w:val="clear"/>
            <w:vAlign w:val="bottom"/>
          </w:tcPr>
          <w:p>
            <w:pPr>
              <w:pStyle w:val="TableContents"/>
              <w:spacing w:before="0" w:after="283"/>
              <w:jc w:val="right"/>
              <w:rPr/>
            </w:pPr>
            <w:r>
              <w:rPr/>
              <w:t> </w:t>
            </w:r>
          </w:p>
        </w:tc>
        <w:tc>
          <w:tcPr>
            <w:tcW w:w="139"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2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5,848,707</w:t>
            </w:r>
          </w:p>
        </w:tc>
        <w:tc>
          <w:tcPr>
            <w:tcW w:w="102" w:type="dxa"/>
            <w:tcBorders/>
            <w:shd w:fill="FFFFFF" w:val="clear"/>
            <w:vAlign w:val="bottom"/>
          </w:tcPr>
          <w:p>
            <w:pPr>
              <w:pStyle w:val="TableContents"/>
              <w:spacing w:before="0" w:after="283"/>
              <w:jc w:val="left"/>
              <w:rPr/>
            </w:pPr>
            <w:r>
              <w:rPr/>
              <w:t> </w:t>
            </w:r>
          </w:p>
        </w:tc>
        <w:tc>
          <w:tcPr>
            <w:tcW w:w="84" w:type="dxa"/>
            <w:tcBorders/>
            <w:shd w:fill="FFFFFF" w:val="clear"/>
            <w:vAlign w:val="bottom"/>
          </w:tcPr>
          <w:p>
            <w:pPr>
              <w:pStyle w:val="TableContents"/>
              <w:spacing w:before="0" w:after="283"/>
              <w:jc w:val="right"/>
              <w:rPr/>
            </w:pPr>
            <w:r>
              <w:rPr/>
              <w:t> </w:t>
            </w:r>
          </w:p>
        </w:tc>
        <w:tc>
          <w:tcPr>
            <w:tcW w:w="139"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2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5,848,707</w:t>
            </w:r>
          </w:p>
        </w:tc>
        <w:tc>
          <w:tcPr>
            <w:tcW w:w="102" w:type="dxa"/>
            <w:tcBorders/>
            <w:shd w:fill="FFFFFF" w:val="clear"/>
            <w:vAlign w:val="bottom"/>
          </w:tcPr>
          <w:p>
            <w:pPr>
              <w:pStyle w:val="TableContents"/>
              <w:spacing w:before="0" w:after="283"/>
              <w:jc w:val="left"/>
              <w:rPr/>
            </w:pPr>
            <w:r>
              <w:rPr/>
              <w:t> </w:t>
            </w:r>
          </w:p>
        </w:tc>
        <w:tc>
          <w:tcPr>
            <w:tcW w:w="85" w:type="dxa"/>
            <w:tcBorders/>
            <w:shd w:fill="FFFFFF" w:val="clear"/>
            <w:vAlign w:val="bottom"/>
          </w:tcPr>
          <w:p>
            <w:pPr>
              <w:pStyle w:val="TableContents"/>
              <w:spacing w:before="0" w:after="283"/>
              <w:jc w:val="right"/>
              <w:rPr/>
            </w:pPr>
            <w:r>
              <w:rPr/>
              <w:t> </w:t>
            </w:r>
          </w:p>
        </w:tc>
        <w:tc>
          <w:tcPr>
            <w:tcW w:w="139"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2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5,848,707</w:t>
            </w:r>
          </w:p>
        </w:tc>
        <w:tc>
          <w:tcPr>
            <w:tcW w:w="102" w:type="dxa"/>
            <w:tcBorders/>
            <w:shd w:fill="FFFFFF" w:val="clear"/>
            <w:vAlign w:val="bottom"/>
          </w:tcPr>
          <w:p>
            <w:pPr>
              <w:pStyle w:val="TableContents"/>
              <w:spacing w:before="0" w:after="283"/>
              <w:jc w:val="left"/>
              <w:rPr/>
            </w:pPr>
            <w:r>
              <w:rPr/>
              <w:t> </w:t>
            </w:r>
          </w:p>
        </w:tc>
        <w:tc>
          <w:tcPr>
            <w:tcW w:w="85"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jc w:val="left"/>
              <w:rPr/>
            </w:pPr>
            <w:r>
              <w:rPr/>
              <w:t> </w:t>
            </w:r>
          </w:p>
        </w:tc>
        <w:tc>
          <w:tcPr>
            <w:tcW w:w="908"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2457" w:type="dxa"/>
            <w:tcBorders/>
            <w:shd w:fill="CBDBD1" w:val="clear"/>
            <w:vAlign w:val="bottom"/>
          </w:tcPr>
          <w:p>
            <w:pPr>
              <w:pStyle w:val="TableContents"/>
              <w:spacing w:before="0" w:after="283"/>
              <w:rPr/>
            </w:pPr>
            <w:r>
              <w:rPr/>
              <w:t xml:space="preserve">  </w:t>
            </w:r>
          </w:p>
        </w:tc>
        <w:tc>
          <w:tcPr>
            <w:tcW w:w="85" w:type="dxa"/>
            <w:tcBorders/>
            <w:shd w:fill="CBDBD1" w:val="clear"/>
            <w:vAlign w:val="bottom"/>
          </w:tcPr>
          <w:p>
            <w:pPr>
              <w:pStyle w:val="TableContents"/>
              <w:spacing w:before="0" w:after="283"/>
              <w:rPr/>
            </w:pPr>
            <w:r>
              <w:rPr/>
              <w:t> </w:t>
            </w:r>
          </w:p>
        </w:tc>
        <w:tc>
          <w:tcPr>
            <w:tcW w:w="139" w:type="dxa"/>
            <w:tcBorders/>
            <w:shd w:fill="CBDBD1" w:val="clear"/>
            <w:vAlign w:val="bottom"/>
          </w:tcPr>
          <w:p>
            <w:pPr>
              <w:pStyle w:val="TableContents"/>
              <w:spacing w:before="0" w:after="283"/>
              <w:jc w:val="left"/>
              <w:rPr/>
            </w:pPr>
            <w:r>
              <w:rPr/>
              <w:t> </w:t>
            </w:r>
          </w:p>
        </w:tc>
        <w:tc>
          <w:tcPr>
            <w:tcW w:w="1024" w:type="dxa"/>
            <w:tcBorders/>
            <w:shd w:fill="CBDBD1" w:val="clear"/>
            <w:vAlign w:val="bottom"/>
          </w:tcPr>
          <w:p>
            <w:pPr>
              <w:pStyle w:val="TableContents"/>
              <w:spacing w:before="0" w:after="283"/>
              <w:jc w:val="right"/>
              <w:rPr/>
            </w:pPr>
            <w:r>
              <w:rPr/>
              <w:t> </w:t>
            </w:r>
          </w:p>
        </w:tc>
        <w:tc>
          <w:tcPr>
            <w:tcW w:w="102" w:type="dxa"/>
            <w:tcBorders/>
            <w:shd w:fill="CBDBD1" w:val="clear"/>
            <w:vAlign w:val="bottom"/>
          </w:tcPr>
          <w:p>
            <w:pPr>
              <w:pStyle w:val="TableContents"/>
              <w:spacing w:before="0" w:after="283"/>
              <w:jc w:val="left"/>
              <w:rPr/>
            </w:pPr>
            <w:r>
              <w:rPr/>
              <w:t> </w:t>
            </w:r>
          </w:p>
        </w:tc>
        <w:tc>
          <w:tcPr>
            <w:tcW w:w="85" w:type="dxa"/>
            <w:tcBorders/>
            <w:shd w:fill="CBDBD1" w:val="clear"/>
            <w:vAlign w:val="bottom"/>
          </w:tcPr>
          <w:p>
            <w:pPr>
              <w:pStyle w:val="TableContents"/>
              <w:spacing w:before="0" w:after="283"/>
              <w:rPr/>
            </w:pPr>
            <w:r>
              <w:rPr/>
              <w:t> </w:t>
            </w:r>
          </w:p>
        </w:tc>
        <w:tc>
          <w:tcPr>
            <w:tcW w:w="139" w:type="dxa"/>
            <w:tcBorders/>
            <w:shd w:fill="CBDBD1" w:val="clear"/>
            <w:vAlign w:val="bottom"/>
          </w:tcPr>
          <w:p>
            <w:pPr>
              <w:pStyle w:val="TableContents"/>
              <w:spacing w:before="0" w:after="283"/>
              <w:jc w:val="left"/>
              <w:rPr/>
            </w:pPr>
            <w:r>
              <w:rPr/>
              <w:t> </w:t>
            </w:r>
          </w:p>
        </w:tc>
        <w:tc>
          <w:tcPr>
            <w:tcW w:w="1024" w:type="dxa"/>
            <w:tcBorders/>
            <w:shd w:fill="CBDBD1" w:val="clear"/>
            <w:vAlign w:val="bottom"/>
          </w:tcPr>
          <w:p>
            <w:pPr>
              <w:pStyle w:val="TableContents"/>
              <w:spacing w:before="0" w:after="283"/>
              <w:jc w:val="right"/>
              <w:rPr/>
            </w:pPr>
            <w:r>
              <w:rPr/>
              <w:t> </w:t>
            </w:r>
          </w:p>
        </w:tc>
        <w:tc>
          <w:tcPr>
            <w:tcW w:w="102" w:type="dxa"/>
            <w:tcBorders/>
            <w:shd w:fill="CBDBD1" w:val="clear"/>
            <w:vAlign w:val="bottom"/>
          </w:tcPr>
          <w:p>
            <w:pPr>
              <w:pStyle w:val="TableContents"/>
              <w:spacing w:before="0" w:after="283"/>
              <w:jc w:val="left"/>
              <w:rPr/>
            </w:pPr>
            <w:r>
              <w:rPr/>
              <w:t> </w:t>
            </w:r>
          </w:p>
        </w:tc>
        <w:tc>
          <w:tcPr>
            <w:tcW w:w="84" w:type="dxa"/>
            <w:tcBorders/>
            <w:shd w:fill="CBDBD1" w:val="clear"/>
            <w:vAlign w:val="bottom"/>
          </w:tcPr>
          <w:p>
            <w:pPr>
              <w:pStyle w:val="TableContents"/>
              <w:spacing w:before="0" w:after="283"/>
              <w:rPr/>
            </w:pPr>
            <w:r>
              <w:rPr/>
              <w:t> </w:t>
            </w:r>
          </w:p>
        </w:tc>
        <w:tc>
          <w:tcPr>
            <w:tcW w:w="139" w:type="dxa"/>
            <w:tcBorders/>
            <w:shd w:fill="CBDBD1" w:val="clear"/>
            <w:vAlign w:val="bottom"/>
          </w:tcPr>
          <w:p>
            <w:pPr>
              <w:pStyle w:val="TableContents"/>
              <w:spacing w:before="0" w:after="283"/>
              <w:jc w:val="left"/>
              <w:rPr/>
            </w:pPr>
            <w:r>
              <w:rPr/>
              <w:t> </w:t>
            </w:r>
          </w:p>
        </w:tc>
        <w:tc>
          <w:tcPr>
            <w:tcW w:w="1024" w:type="dxa"/>
            <w:tcBorders/>
            <w:shd w:fill="CBDBD1" w:val="clear"/>
            <w:vAlign w:val="bottom"/>
          </w:tcPr>
          <w:p>
            <w:pPr>
              <w:pStyle w:val="TableContents"/>
              <w:spacing w:before="0" w:after="283"/>
              <w:jc w:val="right"/>
              <w:rPr/>
            </w:pPr>
            <w:r>
              <w:rPr/>
              <w:t> </w:t>
            </w:r>
          </w:p>
        </w:tc>
        <w:tc>
          <w:tcPr>
            <w:tcW w:w="102" w:type="dxa"/>
            <w:tcBorders/>
            <w:shd w:fill="CBDBD1" w:val="clear"/>
            <w:vAlign w:val="bottom"/>
          </w:tcPr>
          <w:p>
            <w:pPr>
              <w:pStyle w:val="TableContents"/>
              <w:spacing w:before="0" w:after="283"/>
              <w:jc w:val="left"/>
              <w:rPr/>
            </w:pPr>
            <w:r>
              <w:rPr/>
              <w:t> </w:t>
            </w:r>
          </w:p>
        </w:tc>
        <w:tc>
          <w:tcPr>
            <w:tcW w:w="85" w:type="dxa"/>
            <w:tcBorders/>
            <w:shd w:fill="CBDBD1" w:val="clear"/>
            <w:vAlign w:val="bottom"/>
          </w:tcPr>
          <w:p>
            <w:pPr>
              <w:pStyle w:val="TableContents"/>
              <w:spacing w:before="0" w:after="283"/>
              <w:rPr/>
            </w:pPr>
            <w:r>
              <w:rPr/>
              <w:t> </w:t>
            </w:r>
          </w:p>
        </w:tc>
        <w:tc>
          <w:tcPr>
            <w:tcW w:w="139" w:type="dxa"/>
            <w:tcBorders/>
            <w:shd w:fill="CBDBD1" w:val="clear"/>
            <w:vAlign w:val="bottom"/>
          </w:tcPr>
          <w:p>
            <w:pPr>
              <w:pStyle w:val="TableContents"/>
              <w:spacing w:before="0" w:after="283"/>
              <w:jc w:val="left"/>
              <w:rPr/>
            </w:pPr>
            <w:r>
              <w:rPr/>
              <w:t> </w:t>
            </w:r>
          </w:p>
        </w:tc>
        <w:tc>
          <w:tcPr>
            <w:tcW w:w="1024" w:type="dxa"/>
            <w:tcBorders/>
            <w:shd w:fill="CBDBD1" w:val="clear"/>
            <w:vAlign w:val="bottom"/>
          </w:tcPr>
          <w:p>
            <w:pPr>
              <w:pStyle w:val="TableContents"/>
              <w:spacing w:before="0" w:after="283"/>
              <w:jc w:val="right"/>
              <w:rPr/>
            </w:pPr>
            <w:r>
              <w:rPr/>
              <w:t> </w:t>
            </w:r>
          </w:p>
        </w:tc>
        <w:tc>
          <w:tcPr>
            <w:tcW w:w="102" w:type="dxa"/>
            <w:tcBorders/>
            <w:shd w:fill="CBDBD1" w:val="clear"/>
            <w:vAlign w:val="bottom"/>
          </w:tcPr>
          <w:p>
            <w:pPr>
              <w:pStyle w:val="TableContents"/>
              <w:spacing w:before="0" w:after="283"/>
              <w:jc w:val="left"/>
              <w:rPr/>
            </w:pPr>
            <w:r>
              <w:rPr/>
              <w:t> </w:t>
            </w:r>
          </w:p>
        </w:tc>
        <w:tc>
          <w:tcPr>
            <w:tcW w:w="85" w:type="dxa"/>
            <w:tcBorders/>
            <w:shd w:fill="CBDBD1" w:val="clear"/>
            <w:vAlign w:val="bottom"/>
          </w:tcPr>
          <w:p>
            <w:pPr>
              <w:pStyle w:val="TableContents"/>
              <w:spacing w:before="0" w:after="283"/>
              <w:rPr/>
            </w:pPr>
            <w:r>
              <w:rPr/>
              <w:t> </w:t>
            </w:r>
          </w:p>
        </w:tc>
        <w:tc>
          <w:tcPr>
            <w:tcW w:w="213" w:type="dxa"/>
            <w:tcBorders/>
            <w:shd w:fill="CBDBD1" w:val="clear"/>
            <w:vAlign w:val="bottom"/>
          </w:tcPr>
          <w:p>
            <w:pPr>
              <w:pStyle w:val="TableContents"/>
              <w:spacing w:before="0" w:after="283"/>
              <w:jc w:val="left"/>
              <w:rPr/>
            </w:pPr>
            <w:r>
              <w:rPr/>
              <w:t> </w:t>
            </w:r>
          </w:p>
        </w:tc>
        <w:tc>
          <w:tcPr>
            <w:tcW w:w="908" w:type="dxa"/>
            <w:tcBorders/>
            <w:shd w:fill="CBDBD1" w:val="clear"/>
            <w:vAlign w:val="bottom"/>
          </w:tcPr>
          <w:p>
            <w:pPr>
              <w:pStyle w:val="TableContents"/>
              <w:spacing w:before="0" w:after="283"/>
              <w:jc w:val="right"/>
              <w:rPr/>
            </w:pPr>
            <w:r>
              <w:rPr/>
              <w:t> </w:t>
            </w:r>
          </w:p>
        </w:tc>
        <w:tc>
          <w:tcPr>
            <w:tcW w:w="122" w:type="dxa"/>
            <w:tcBorders/>
            <w:shd w:fill="CBDBD1" w:val="clear"/>
            <w:vAlign w:val="bottom"/>
          </w:tcPr>
          <w:p>
            <w:pPr>
              <w:pStyle w:val="TableContents"/>
              <w:spacing w:before="0" w:after="283"/>
              <w:jc w:val="left"/>
              <w:rPr/>
            </w:pPr>
            <w:r>
              <w:rPr/>
              <w:t> </w:t>
            </w:r>
          </w:p>
        </w:tc>
      </w:tr>
      <w:tr>
        <w:trPr/>
        <w:tc>
          <w:tcPr>
            <w:tcW w:w="245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per share – basic and fully diluted</w:t>
            </w:r>
          </w:p>
        </w:tc>
        <w:tc>
          <w:tcPr>
            <w:tcW w:w="85" w:type="dxa"/>
            <w:tcBorders/>
            <w:shd w:fill="FFFFFF" w:val="clear"/>
            <w:vAlign w:val="bottom"/>
          </w:tcPr>
          <w:p>
            <w:pPr>
              <w:pStyle w:val="TableContents"/>
              <w:spacing w:before="0" w:after="283"/>
              <w:jc w:val="right"/>
              <w:rPr/>
            </w:pPr>
            <w:r>
              <w:rPr/>
              <w:t> </w:t>
            </w:r>
          </w:p>
        </w:tc>
        <w:tc>
          <w:tcPr>
            <w:tcW w:w="139"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(0.00</w:t>
            </w:r>
          </w:p>
        </w:tc>
        <w:tc>
          <w:tcPr>
            <w:tcW w:w="1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 w:type="dxa"/>
            <w:tcBorders/>
            <w:shd w:fill="FFFFFF" w:val="clear"/>
            <w:vAlign w:val="bottom"/>
          </w:tcPr>
          <w:p>
            <w:pPr>
              <w:pStyle w:val="TableContents"/>
              <w:spacing w:before="0" w:after="283"/>
              <w:jc w:val="right"/>
              <w:rPr/>
            </w:pPr>
            <w:r>
              <w:rPr/>
              <w:t> </w:t>
            </w:r>
          </w:p>
        </w:tc>
        <w:tc>
          <w:tcPr>
            <w:tcW w:w="139"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(0.00</w:t>
            </w:r>
          </w:p>
        </w:tc>
        <w:tc>
          <w:tcPr>
            <w:tcW w:w="1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 w:type="dxa"/>
            <w:tcBorders/>
            <w:shd w:fill="FFFFFF" w:val="clear"/>
            <w:vAlign w:val="bottom"/>
          </w:tcPr>
          <w:p>
            <w:pPr>
              <w:pStyle w:val="TableContents"/>
              <w:spacing w:before="0" w:after="283"/>
              <w:jc w:val="right"/>
              <w:rPr/>
            </w:pPr>
            <w:r>
              <w:rPr/>
              <w:t> </w:t>
            </w:r>
          </w:p>
        </w:tc>
        <w:tc>
          <w:tcPr>
            <w:tcW w:w="139"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(0.00</w:t>
            </w:r>
          </w:p>
        </w:tc>
        <w:tc>
          <w:tcPr>
            <w:tcW w:w="1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 w:type="dxa"/>
            <w:tcBorders/>
            <w:shd w:fill="FFFFFF" w:val="clear"/>
            <w:vAlign w:val="bottom"/>
          </w:tcPr>
          <w:p>
            <w:pPr>
              <w:pStyle w:val="TableContents"/>
              <w:spacing w:before="0" w:after="283"/>
              <w:jc w:val="right"/>
              <w:rPr/>
            </w:pPr>
            <w:r>
              <w:rPr/>
              <w:t> </w:t>
            </w:r>
          </w:p>
        </w:tc>
        <w:tc>
          <w:tcPr>
            <w:tcW w:w="139"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(0.00</w:t>
            </w:r>
          </w:p>
        </w:tc>
        <w:tc>
          <w:tcPr>
            <w:tcW w:w="1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jc w:val="left"/>
              <w:rPr/>
            </w:pPr>
            <w:r>
              <w:rPr/>
              <w:t> </w:t>
            </w:r>
          </w:p>
        </w:tc>
        <w:tc>
          <w:tcPr>
            <w:tcW w:w="908"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 w:name="PGBRK3"/>
      <w:bookmarkStart w:id="34" w:name="PGBRK3"/>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 w:name="FTR3"/>
      <w:bookmarkStart w:id="36" w:name="FTR3"/>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 w:name="GLFTR3"/>
      <w:bookmarkEnd w:id="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8" w:name="PN3"/>
      <w:bookmarkEnd w:id="38"/>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 w:name="HDR3"/>
      <w:bookmarkStart w:id="40" w:name="HDR3"/>
      <w:bookmarkEnd w:id="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1" w:name="GLHDR3"/>
      <w:bookmarkEnd w:id="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bookmarkStart w:id="42" w:name="scfs"/>
      <w:bookmarkEnd w:id="42"/>
      <w:r>
        <w:rPr>
          <w:rFonts w:ascii="Times New Roman" w:hAnsi="Times New Roman"/>
          <w:b/>
          <w:sz w:val="20"/>
        </w:rPr>
        <w:t>Condensed Statements of Cash Flows</w:t>
      </w:r>
    </w:p>
    <w:p>
      <w:pPr>
        <w:pStyle w:val="TextBody"/>
        <w:spacing w:before="0" w:after="0"/>
        <w:ind w:left="0" w:right="0" w:hanging="0"/>
        <w:rPr/>
      </w:pPr>
      <w:r>
        <w:rPr/>
      </w:r>
    </w:p>
    <w:p>
      <w:pPr>
        <w:pStyle w:val="TextBody"/>
        <w:spacing w:before="0" w:after="0"/>
        <w:ind w:left="0" w:right="0" w:hanging="0"/>
        <w:rPr/>
      </w:pPr>
      <w:r>
        <w:rPr/>
      </w:r>
    </w:p>
    <w:tbl>
      <w:tblPr>
        <w:tblW w:w="4500" w:type="pct"/>
        <w:jc w:val="center"/>
        <w:tblInd w:w="0" w:type="dxa"/>
        <w:tblCellMar>
          <w:top w:w="0" w:type="dxa"/>
          <w:left w:w="0" w:type="dxa"/>
          <w:bottom w:w="0" w:type="dxa"/>
          <w:right w:w="0" w:type="dxa"/>
        </w:tblCellMar>
      </w:tblPr>
      <w:tblGrid>
        <w:gridCol w:w="5340"/>
        <w:gridCol w:w="98"/>
        <w:gridCol w:w="125"/>
        <w:gridCol w:w="891"/>
        <w:gridCol w:w="106"/>
        <w:gridCol w:w="98"/>
        <w:gridCol w:w="125"/>
        <w:gridCol w:w="935"/>
        <w:gridCol w:w="106"/>
        <w:gridCol w:w="98"/>
        <w:gridCol w:w="124"/>
        <w:gridCol w:w="1015"/>
        <w:gridCol w:w="123"/>
      </w:tblGrid>
      <w:tr>
        <w:trPr/>
        <w:tc>
          <w:tcPr>
            <w:tcW w:w="5340" w:type="dxa"/>
            <w:tcBorders/>
            <w:shd w:fill="auto" w:val="clear"/>
            <w:vAlign w:val="bottom"/>
          </w:tcPr>
          <w:p>
            <w:pPr>
              <w:pStyle w:val="TableContents"/>
              <w:spacing w:before="0" w:after="283"/>
              <w:rPr/>
            </w:pPr>
            <w:r>
              <w:rPr/>
              <w:t xml:space="preserve">  </w:t>
            </w:r>
          </w:p>
        </w:tc>
        <w:tc>
          <w:tcPr>
            <w:tcW w:w="98" w:type="dxa"/>
            <w:tcBorders/>
            <w:shd w:fill="auto" w:val="clear"/>
            <w:vAlign w:val="bottom"/>
          </w:tcPr>
          <w:p>
            <w:pPr>
              <w:pStyle w:val="TableContents"/>
              <w:spacing w:before="0" w:after="283"/>
              <w:rPr/>
            </w:pPr>
            <w:r>
              <w:rPr/>
              <w:t> </w:t>
            </w:r>
          </w:p>
        </w:tc>
        <w:tc>
          <w:tcPr>
            <w:tcW w:w="2280"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For the nine months ended</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139"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October 6, 2005</w:t>
            </w:r>
          </w:p>
        </w:tc>
        <w:tc>
          <w:tcPr>
            <w:tcW w:w="123" w:type="dxa"/>
            <w:tcBorders/>
            <w:shd w:fill="auto" w:val="clear"/>
            <w:vAlign w:val="bottom"/>
          </w:tcPr>
          <w:p>
            <w:pPr>
              <w:pStyle w:val="TableContents"/>
              <w:spacing w:before="0" w:after="283"/>
              <w:jc w:val="left"/>
              <w:rPr/>
            </w:pPr>
            <w:r>
              <w:rPr/>
              <w:t> </w:t>
            </w:r>
          </w:p>
        </w:tc>
      </w:tr>
      <w:tr>
        <w:trPr/>
        <w:tc>
          <w:tcPr>
            <w:tcW w:w="5340" w:type="dxa"/>
            <w:tcBorders/>
            <w:shd w:fill="auto" w:val="clear"/>
            <w:vAlign w:val="bottom"/>
          </w:tcPr>
          <w:p>
            <w:pPr>
              <w:pStyle w:val="TableContents"/>
              <w:spacing w:before="0" w:after="283"/>
              <w:rPr/>
            </w:pPr>
            <w:r>
              <w:rPr/>
              <w:t xml:space="preserve">  </w:t>
            </w:r>
          </w:p>
        </w:tc>
        <w:tc>
          <w:tcPr>
            <w:tcW w:w="98" w:type="dxa"/>
            <w:tcBorders/>
            <w:shd w:fill="auto" w:val="clear"/>
            <w:vAlign w:val="bottom"/>
          </w:tcPr>
          <w:p>
            <w:pPr>
              <w:pStyle w:val="TableContents"/>
              <w:spacing w:before="0" w:after="283"/>
              <w:rPr/>
            </w:pPr>
            <w:r>
              <w:rPr/>
              <w:t> </w:t>
            </w:r>
          </w:p>
        </w:tc>
        <w:tc>
          <w:tcPr>
            <w:tcW w:w="2280"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139"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(Inception) to</w:t>
            </w:r>
          </w:p>
        </w:tc>
        <w:tc>
          <w:tcPr>
            <w:tcW w:w="123" w:type="dxa"/>
            <w:tcBorders/>
            <w:shd w:fill="auto" w:val="clear"/>
            <w:vAlign w:val="bottom"/>
          </w:tcPr>
          <w:p>
            <w:pPr>
              <w:pStyle w:val="TableContents"/>
              <w:spacing w:before="0" w:after="283"/>
              <w:jc w:val="left"/>
              <w:rPr/>
            </w:pPr>
            <w:r>
              <w:rPr/>
              <w:t> </w:t>
            </w:r>
          </w:p>
        </w:tc>
      </w:tr>
      <w:tr>
        <w:trPr/>
        <w:tc>
          <w:tcPr>
            <w:tcW w:w="5340" w:type="dxa"/>
            <w:tcBorders/>
            <w:shd w:fill="auto" w:val="clear"/>
            <w:vAlign w:val="bottom"/>
          </w:tcPr>
          <w:p>
            <w:pPr>
              <w:pStyle w:val="TableContents"/>
              <w:spacing w:before="0" w:after="283"/>
              <w:rPr/>
            </w:pPr>
            <w:r>
              <w:rPr/>
              <w:t xml:space="preserve">  </w:t>
            </w:r>
          </w:p>
        </w:tc>
        <w:tc>
          <w:tcPr>
            <w:tcW w:w="98" w:type="dxa"/>
            <w:tcBorders/>
            <w:shd w:fill="auto" w:val="clear"/>
            <w:vAlign w:val="bottom"/>
          </w:tcPr>
          <w:p>
            <w:pPr>
              <w:pStyle w:val="TableContents"/>
              <w:spacing w:before="0" w:after="283"/>
              <w:rPr/>
            </w:pPr>
            <w:r>
              <w:rPr/>
              <w:t> </w:t>
            </w:r>
          </w:p>
        </w:tc>
        <w:tc>
          <w:tcPr>
            <w:tcW w:w="101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06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13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September 30, 2010</w:t>
            </w:r>
          </w:p>
        </w:tc>
        <w:tc>
          <w:tcPr>
            <w:tcW w:w="123" w:type="dxa"/>
            <w:tcBorders/>
            <w:shd w:fill="auto"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operating activities</w:t>
            </w:r>
          </w:p>
        </w:tc>
        <w:tc>
          <w:tcPr>
            <w:tcW w:w="98" w:type="dxa"/>
            <w:tcBorders/>
            <w:shd w:fill="CBDBD1" w:val="clear"/>
            <w:vAlign w:val="bottom"/>
          </w:tcPr>
          <w:p>
            <w:pPr>
              <w:pStyle w:val="TableContents"/>
              <w:spacing w:before="0" w:after="283"/>
              <w:rPr/>
            </w:pPr>
            <w:r>
              <w:rPr/>
              <w:t> </w:t>
            </w:r>
          </w:p>
        </w:tc>
        <w:tc>
          <w:tcPr>
            <w:tcW w:w="1016" w:type="dxa"/>
            <w:gridSpan w:val="2"/>
            <w:tcBorders/>
            <w:shd w:fill="CBDBD1" w:val="clear"/>
            <w:vAlign w:val="bottom"/>
          </w:tcPr>
          <w:p>
            <w:pPr>
              <w:pStyle w:val="TableContents"/>
              <w:spacing w:before="0" w:after="283"/>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060" w:type="dxa"/>
            <w:gridSpan w:val="2"/>
            <w:tcBorders/>
            <w:shd w:fill="CBDBD1" w:val="clear"/>
            <w:vAlign w:val="bottom"/>
          </w:tcPr>
          <w:p>
            <w:pPr>
              <w:pStyle w:val="TableContents"/>
              <w:spacing w:before="0" w:after="283"/>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139" w:type="dxa"/>
            <w:gridSpan w:val="2"/>
            <w:tcBorders/>
            <w:shd w:fill="CBDBD1" w:val="clear"/>
            <w:vAlign w:val="bottom"/>
          </w:tcPr>
          <w:p>
            <w:pPr>
              <w:pStyle w:val="TableContents"/>
              <w:spacing w:before="0" w:after="283"/>
              <w:rPr/>
            </w:pPr>
            <w:r>
              <w:rPr/>
              <w:t> </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(7,034</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(20,591</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(55,693</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40"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to reconcile net (loss) to</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89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5"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4" w:type="dxa"/>
            <w:tcBorders/>
            <w:shd w:fill="CBDBD1" w:val="clear"/>
            <w:vAlign w:val="bottom"/>
          </w:tcPr>
          <w:p>
            <w:pPr>
              <w:pStyle w:val="TableContents"/>
              <w:spacing w:before="0" w:after="283"/>
              <w:jc w:val="left"/>
              <w:rPr/>
            </w:pPr>
            <w:r>
              <w:rPr/>
              <w:t> </w:t>
            </w:r>
          </w:p>
        </w:tc>
        <w:tc>
          <w:tcPr>
            <w:tcW w:w="1015" w:type="dxa"/>
            <w:tcBorders/>
            <w:shd w:fill="CBDBD1" w:val="clear"/>
            <w:vAlign w:val="bottom"/>
          </w:tcPr>
          <w:p>
            <w:pPr>
              <w:pStyle w:val="TableContents"/>
              <w:spacing w:before="0" w:after="283"/>
              <w:jc w:val="right"/>
              <w:rPr/>
            </w:pPr>
            <w:r>
              <w:rPr/>
              <w:t> </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cash (used) by operating activities:</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9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Shares issued for executive compensation</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891"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93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pPr>
            <w:r>
              <w:rPr/>
              <w:t> </w:t>
            </w:r>
          </w:p>
        </w:tc>
        <w:tc>
          <w:tcPr>
            <w:tcW w:w="101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Depreciation</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321</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321</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785</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Changes in operating assets and liabilities:</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89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5"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4" w:type="dxa"/>
            <w:tcBorders/>
            <w:shd w:fill="CBDBD1" w:val="clear"/>
            <w:vAlign w:val="bottom"/>
          </w:tcPr>
          <w:p>
            <w:pPr>
              <w:pStyle w:val="TableContents"/>
              <w:spacing w:before="0" w:after="283"/>
              <w:jc w:val="left"/>
              <w:rPr/>
            </w:pPr>
            <w:r>
              <w:rPr/>
              <w:t> </w:t>
            </w:r>
          </w:p>
        </w:tc>
        <w:tc>
          <w:tcPr>
            <w:tcW w:w="1015" w:type="dxa"/>
            <w:tcBorders/>
            <w:shd w:fill="CBDBD1" w:val="clear"/>
            <w:vAlign w:val="bottom"/>
          </w:tcPr>
          <w:p>
            <w:pPr>
              <w:pStyle w:val="TableContents"/>
              <w:spacing w:before="0" w:after="283"/>
              <w:jc w:val="right"/>
              <w:rPr/>
            </w:pPr>
            <w:r>
              <w:rPr/>
              <w:t> </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Increase in accounts payable</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9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1,889</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2,889</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by operating activities</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891"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(4,824</w:t>
            </w:r>
          </w:p>
        </w:tc>
        <w:tc>
          <w:tcPr>
            <w:tcW w:w="10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(20,270</w:t>
            </w:r>
          </w:p>
        </w:tc>
        <w:tc>
          <w:tcPr>
            <w:tcW w:w="10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CBDBD1" w:val="clear"/>
            <w:vAlign w:val="bottom"/>
          </w:tcPr>
          <w:p>
            <w:pPr>
              <w:pStyle w:val="TableContents"/>
              <w:spacing w:before="0" w:after="283"/>
              <w:jc w:val="right"/>
              <w:rPr/>
            </w:pPr>
            <w:r>
              <w:rPr/>
              <w:t> </w:t>
            </w:r>
          </w:p>
        </w:tc>
        <w:tc>
          <w:tcPr>
            <w:tcW w:w="124"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(47,019</w:t>
            </w:r>
          </w:p>
        </w:tc>
        <w:tc>
          <w:tcPr>
            <w:tcW w:w="123"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40"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9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investing activities</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89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5"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4" w:type="dxa"/>
            <w:tcBorders/>
            <w:shd w:fill="CBDBD1" w:val="clear"/>
            <w:vAlign w:val="bottom"/>
          </w:tcPr>
          <w:p>
            <w:pPr>
              <w:pStyle w:val="TableContents"/>
              <w:spacing w:before="0" w:after="283"/>
              <w:jc w:val="left"/>
              <w:rPr/>
            </w:pPr>
            <w:r>
              <w:rPr/>
              <w:t> </w:t>
            </w:r>
          </w:p>
        </w:tc>
        <w:tc>
          <w:tcPr>
            <w:tcW w:w="1015" w:type="dxa"/>
            <w:tcBorders/>
            <w:shd w:fill="CBDBD1" w:val="clear"/>
            <w:vAlign w:val="bottom"/>
          </w:tcPr>
          <w:p>
            <w:pPr>
              <w:pStyle w:val="TableContents"/>
              <w:spacing w:before="0" w:after="283"/>
              <w:jc w:val="right"/>
              <w:rPr/>
            </w:pPr>
            <w:r>
              <w:rPr/>
              <w:t> </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Purchase of fixed assets</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9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(1,284</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40"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by investing activities</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891"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(1,284</w:t>
            </w:r>
          </w:p>
        </w:tc>
        <w:tc>
          <w:tcPr>
            <w:tcW w:w="123"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40"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9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financing activities</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89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5"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4" w:type="dxa"/>
            <w:tcBorders/>
            <w:shd w:fill="CBDBD1" w:val="clear"/>
            <w:vAlign w:val="bottom"/>
          </w:tcPr>
          <w:p>
            <w:pPr>
              <w:pStyle w:val="TableContents"/>
              <w:spacing w:before="0" w:after="283"/>
              <w:jc w:val="left"/>
              <w:rPr/>
            </w:pPr>
            <w:r>
              <w:rPr/>
              <w:t> </w:t>
            </w:r>
          </w:p>
        </w:tc>
        <w:tc>
          <w:tcPr>
            <w:tcW w:w="1015" w:type="dxa"/>
            <w:tcBorders/>
            <w:shd w:fill="CBDBD1" w:val="clear"/>
            <w:vAlign w:val="bottom"/>
          </w:tcPr>
          <w:p>
            <w:pPr>
              <w:pStyle w:val="TableContents"/>
              <w:spacing w:before="0" w:after="283"/>
              <w:jc w:val="right"/>
              <w:rPr/>
            </w:pPr>
            <w:r>
              <w:rPr/>
              <w:t> </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Proceeds from note payable</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Proceeds from note payable – related party</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891"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93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pPr>
            <w:r>
              <w:rPr/>
              <w:t> </w:t>
            </w:r>
          </w:p>
        </w:tc>
        <w:tc>
          <w:tcPr>
            <w:tcW w:w="101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Donated capital</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6,500</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8,100</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Issuances of common stock</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891"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41,935</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9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6,530</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50,565</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283"/>
              <w:rPr/>
            </w:pPr>
            <w:r>
              <w:rPr/>
              <w:t xml:space="preserve">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89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5"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4" w:type="dxa"/>
            <w:tcBorders/>
            <w:shd w:fill="CBDBD1" w:val="clear"/>
            <w:vAlign w:val="bottom"/>
          </w:tcPr>
          <w:p>
            <w:pPr>
              <w:pStyle w:val="TableContents"/>
              <w:spacing w:before="0" w:after="283"/>
              <w:jc w:val="left"/>
              <w:rPr/>
            </w:pPr>
            <w:r>
              <w:rPr/>
              <w:t> </w:t>
            </w:r>
          </w:p>
        </w:tc>
        <w:tc>
          <w:tcPr>
            <w:tcW w:w="1015" w:type="dxa"/>
            <w:tcBorders/>
            <w:shd w:fill="CBDBD1" w:val="clear"/>
            <w:vAlign w:val="bottom"/>
          </w:tcPr>
          <w:p>
            <w:pPr>
              <w:pStyle w:val="TableContents"/>
              <w:spacing w:before="0" w:after="283"/>
              <w:jc w:val="right"/>
              <w:rPr/>
            </w:pPr>
            <w:r>
              <w:rPr/>
              <w:t> </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increase (decrease) in cash</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1,706</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(18,770</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2,262</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 beginning</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891"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556</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21,812</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 ending</w:t>
            </w:r>
          </w:p>
        </w:tc>
        <w:tc>
          <w:tcPr>
            <w:tcW w:w="9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2,262</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3,042</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2,262</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283"/>
              <w:rPr/>
            </w:pPr>
            <w:r>
              <w:rPr/>
              <w:t xml:space="preserve">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89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5"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4" w:type="dxa"/>
            <w:tcBorders/>
            <w:shd w:fill="CBDBD1" w:val="clear"/>
            <w:vAlign w:val="bottom"/>
          </w:tcPr>
          <w:p>
            <w:pPr>
              <w:pStyle w:val="TableContents"/>
              <w:spacing w:before="0" w:after="283"/>
              <w:jc w:val="left"/>
              <w:rPr/>
            </w:pPr>
            <w:r>
              <w:rPr/>
              <w:t> </w:t>
            </w:r>
          </w:p>
        </w:tc>
        <w:tc>
          <w:tcPr>
            <w:tcW w:w="1015" w:type="dxa"/>
            <w:tcBorders/>
            <w:shd w:fill="CBDBD1" w:val="clear"/>
            <w:vAlign w:val="bottom"/>
          </w:tcPr>
          <w:p>
            <w:pPr>
              <w:pStyle w:val="TableContents"/>
              <w:spacing w:before="0" w:after="283"/>
              <w:jc w:val="right"/>
              <w:rPr/>
            </w:pPr>
            <w:r>
              <w:rPr/>
              <w:t> </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Supplemental disclosures:</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9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Interest paid</w:t>
            </w:r>
          </w:p>
        </w:tc>
        <w:tc>
          <w:tcPr>
            <w:tcW w:w="98" w:type="dxa"/>
            <w:tcBorders/>
            <w:shd w:fill="CBDBD1" w:val="clear"/>
            <w:vAlign w:val="bottom"/>
          </w:tcPr>
          <w:p>
            <w:pPr>
              <w:pStyle w:val="TableContents"/>
              <w:spacing w:before="0" w:after="283"/>
              <w:jc w:val="right"/>
              <w:rPr/>
            </w:pPr>
            <w:r>
              <w:rPr/>
              <w:t> </w:t>
            </w:r>
          </w:p>
        </w:tc>
        <w:tc>
          <w:tcPr>
            <w:tcW w:w="125"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1"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5"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Income taxes paid</w:t>
            </w:r>
          </w:p>
        </w:tc>
        <w:tc>
          <w:tcPr>
            <w:tcW w:w="9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120</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283"/>
              <w:rPr/>
            </w:pPr>
            <w:r>
              <w:rPr/>
              <w:t xml:space="preserve">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89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5"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4" w:type="dxa"/>
            <w:tcBorders/>
            <w:shd w:fill="CBDBD1" w:val="clear"/>
            <w:vAlign w:val="bottom"/>
          </w:tcPr>
          <w:p>
            <w:pPr>
              <w:pStyle w:val="TableContents"/>
              <w:spacing w:before="0" w:after="283"/>
              <w:jc w:val="left"/>
              <w:rPr/>
            </w:pPr>
            <w:r>
              <w:rPr/>
              <w:t> </w:t>
            </w:r>
          </w:p>
        </w:tc>
        <w:tc>
          <w:tcPr>
            <w:tcW w:w="1015" w:type="dxa"/>
            <w:tcBorders/>
            <w:shd w:fill="CBDBD1" w:val="clear"/>
            <w:vAlign w:val="bottom"/>
          </w:tcPr>
          <w:p>
            <w:pPr>
              <w:pStyle w:val="TableContents"/>
              <w:spacing w:before="0" w:after="283"/>
              <w:jc w:val="right"/>
              <w:rPr/>
            </w:pPr>
            <w:r>
              <w:rPr/>
              <w:t> </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Non-cash transactions:</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9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Shares issued for executive compensation</w:t>
            </w:r>
          </w:p>
        </w:tc>
        <w:tc>
          <w:tcPr>
            <w:tcW w:w="98" w:type="dxa"/>
            <w:tcBorders/>
            <w:shd w:fill="CBDBD1" w:val="clear"/>
            <w:vAlign w:val="bottom"/>
          </w:tcPr>
          <w:p>
            <w:pPr>
              <w:pStyle w:val="TableContents"/>
              <w:spacing w:before="0" w:after="283"/>
              <w:jc w:val="right"/>
              <w:rPr/>
            </w:pPr>
            <w:r>
              <w:rPr/>
              <w:t> </w:t>
            </w:r>
          </w:p>
        </w:tc>
        <w:tc>
          <w:tcPr>
            <w:tcW w:w="125"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1"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5"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Number of shares issued for executive compensation</w:t>
            </w:r>
          </w:p>
        </w:tc>
        <w:tc>
          <w:tcPr>
            <w:tcW w:w="9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89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3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5,000,000</w:t>
            </w:r>
          </w:p>
        </w:tc>
        <w:tc>
          <w:tcPr>
            <w:tcW w:w="123"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 w:name="PGBRK4"/>
      <w:bookmarkStart w:id="44" w:name="PGBRK4"/>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 w:name="FTR4"/>
      <w:bookmarkStart w:id="46" w:name="FTR4"/>
      <w:bookmarkEnd w:id="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7" w:name="GLFTR4"/>
      <w:bookmarkEnd w:id="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8" w:name="PN4"/>
      <w:bookmarkEnd w:id="48"/>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 w:name="HDR4"/>
      <w:bookmarkStart w:id="50" w:name="HDR4"/>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1" w:name="GLHDR4"/>
      <w:bookmarkEnd w:id="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bookmarkStart w:id="52" w:name="notes"/>
      <w:bookmarkEnd w:id="52"/>
      <w:r>
        <w:rPr>
          <w:rFonts w:ascii="Times New Roman" w:hAnsi="Times New Roman"/>
          <w:b/>
          <w:sz w:val="20"/>
        </w:rPr>
        <w:t>Notes to Condensed Financial Statements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1 – Basis of presentation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interim financial statements included herein, presented in accordance with United States generally accepted accounting principles and stated in US dollars, have been prepared by the Company, without audit, pursuant to the rules and regulations of the Securities and Exchange Commission (SEC).  Certain information and footnote disclosures normally included in financial statements prepared in accordance with generally accepted accounting principles have been condensed or omitted pursuant to such rules and regulations, although the Company believes that the disclosures are adequate to make the information presented not misleading.</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These statements reflect all adjustments, consisting of normal recurring adjustments, which, in the opinion of management, are necessary for fair presentation of the information contained therein.  It is suggested that these condensed interim financial statements be read in conjunction with the financial statements of the Company for the year ended December 31, 2009 and notes thereto included in the Company's annual report on Form 10-K.  The Company follows the same accounting policies in the preparation of interim reports.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Results of operations for the interim periods are not indicative of annual results.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2 – History and organization of the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was organized October 6, 2005 (Date of Inception) under the laws of the State of Nevada, as Excaliber Enterprises, Ltd.  The Company is authorized to issue up to 200,000,000 shares of its common stock with a par value of $0.001 per share.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business of the Company is to sell specialty gift baskets to health care professionals, organizations and patients, and real estate agents and firms.  The Company has limited operations and in accordance with FASB ASC 915-10, “Development Stage Entities,” the Company is considered a development stage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3 – Going concern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accompanying financial statements have been prepared assuming the Company will continue as a going concern.  As shown in the accompanying financial statements, the Company has incurred a net loss of ($55,693) for the period from October 6, 2005 (inception) to September 30, 2010, and had no sales.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is contemplating conducting an offering of its debt or equity securities to obtain additional operating capital.  The Company is dependent upon its ability, and will continue to attempt, to secure equity and/or debt financing.  There are no assurances that the Company will be successful and without sufficient financing it would be unlikely for the Company to continue as a going concern.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financial statements do not include any adjustments relating to the recoverability and classification of recorded assets, or the amounts of and classification of liabilities that might be necessary in the event the Company cannot continue in existence.  These conditions raise substantial doubt about the Company's ability to continue as a going concern.  These financial statements do not include any adjustments that might arise from this uncertainty.</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4 – Debt and interest expense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January 22, 2008, the Company issued an aggregate of $500 in debt securities to a related party.  The note bears no interest, is due on demand and contains no prepayment penalty.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August 19, 2009, the Company entered into a Revolving Line of Credit Promissory Note with a non-related, third party entity for a total of $20,000.  Any principal balance borrowed against the Note accrues interest at a rate of 10% per year.  As of September 30, 2010, $0 has been borrowed on this line of credit.  As of September 30, 2010, the Line of Credit has expired and has not been renewed.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March 12, 2010, a non-related third-party entity loaned the Company $30.  The loan bears no interest and is due upon demand.</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3" w:name="PGBRK5"/>
      <w:bookmarkStart w:id="54" w:name="PGBRK5"/>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 w:name="FTR5"/>
      <w:bookmarkStart w:id="56" w:name="FTR5"/>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7" w:name="GLFTR5"/>
      <w:bookmarkEnd w:id="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8" w:name="PN5"/>
      <w:bookmarkEnd w:id="58"/>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 w:name="HDR5"/>
      <w:bookmarkStart w:id="60" w:name="HDR5"/>
      <w:bookmarkEnd w:id="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1" w:name="GLHDR5"/>
      <w:bookmarkEnd w:id="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Condensed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5 – Stockholders’ equity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is authorized to issue 200,000,000 shares of its $0.001 par value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the nine month periods ended September 30, 2010 and 2009, an officer and director of the Company donated cash in the amount of $6,500 and $1,500, respectively.  All funds were donated, are not expected to be repaid and are considered to be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September 30, 2010, there have been no other issuances of common stock.</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6 – Warrants and options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September 30, 2010, there were no warrants or options outstanding to acquire any additional shares of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7 – Related party transactions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Through September 30, 2010, an officer and director of the Company donated cash in the amount of $8,100.  All funds were donated, are not expected to be repaid and are considered to be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August 7, 2010, the Company paid an officer and director $127 in executive compensation for services rendered.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does not lease or rent any property.  Office services are provided without charge by an officer and director of the Company.  Such costs are immaterial to the financial statements and, accordingly, have not been reflected therein.  The officers and directors of the Company are involved in other business activities and may, in the future, become involved in other business opportunities.  If a specific business opportunity becomes available, such persons may face a conflict in selecting between the Company and their other business interests.  The Company has not formulated a policy for the resolution of such conflicts.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8 – Subsequent Events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preparing these financial statements, the Company has evaluated events and transactions for potential recognition or disclosure through the date the financial statements were issued.  As of this date, nothing has happened that requires disclosure.</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2" w:name="PGBRK6"/>
      <w:bookmarkStart w:id="63" w:name="PGBRK6"/>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 w:name="FTR6"/>
      <w:bookmarkStart w:id="65" w:name="FTR6"/>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6" w:name="GLFTR6"/>
      <w:bookmarkEnd w:id="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7" w:name="PN6"/>
      <w:bookmarkEnd w:id="67"/>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 w:name="HDR6"/>
      <w:bookmarkStart w:id="69" w:name="HDR6"/>
      <w:bookmarkEnd w:id="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0" w:name="GLHDR6"/>
      <w:bookmarkEnd w:id="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bookmarkStart w:id="71" w:name="mdna"/>
      <w:bookmarkEnd w:id="71"/>
      <w:r>
        <w:rPr>
          <w:rFonts w:ascii="Times New Roman" w:hAnsi="Times New Roman"/>
          <w:b/>
          <w:sz w:val="20"/>
        </w:rPr>
        <w:t>Management's Discussion and Analysis of Financial Condition and Results of Operations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Forward-Looking Statements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This Quarterly Report contains forward-looking statements about Excaliber Enterprises, Ltd.’s business, financial condition and prospects that reflect management’s assumptions and beliefs based on information currently available.  We can give no assurance that the expectations indicated by such forward-looking statements will be realized.  If any of our management’s assumptions should prove incorrect, or if any of the risks and uncertainties underlying such expectations should materialize, Excaliber Enterprise’s actual results may differ materially from those indicated by the forward-looking statements.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The key factors that are not within our control and that may have a direct bearing on operating results include, but are not limited to, acceptance of our services, our ability to expand our customer base, managements’ ability to raise capital in the future, the retention of key employees and changes in the regulation of our industry.</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There may be other risks and circumstances that management may be unable to predict.  When used in this Quarterly Report, words such as,  </w:t>
      </w:r>
      <w:r>
        <w:rPr>
          <w:rFonts w:ascii="Times New Roman" w:hAnsi="Times New Roman"/>
          <w:i/>
          <w:sz w:val="20"/>
        </w:rPr>
        <w:t xml:space="preserve">"believes,""expects," "intends,""plans,""anticipates,""estimates" </w:t>
      </w:r>
      <w:r>
        <w:rPr>
          <w:rFonts w:ascii="Times New Roman" w:hAnsi="Times New Roman"/>
          <w:sz w:val="20"/>
        </w:rPr>
        <w:t>and similar expressions are intended to identify forward-looking statements, although there may be certain forward-looking statements not accompanied by such expressions.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Management’s Discussion and Results of Operation</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We were incorporated in the State of Nevada on October 6, 2005.  Since our inception on October 6, 2005 to September 30, 2010, we did not generate any revenues and have incurred various general and administrative costs related to the costs of start-up operations and the execution of our business.  In prior periods, the state of the economy has impeded our ability to develop our operations.  However, our officers and directors have received informal interest in our gift baskets from prior personal contacts.  As a result, we are in the process of rethinking our operational approach, infrastructure and financing requirements.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Operating Expenses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We incur operating expenses composed primarily of depreciation, executive compensation and general and administrative costs.  We recognize depreciation expense on our computer equipment.  Executive compensation is related primarily to the issuance of 5,000,000 shares of common stock to Stephanie Jones, an officer and director, for services rendered in June 2006.  General and administrative expenses are essentially the cost of doing business, and include: licenses; general office expenses and supplies; bank charges; website costs; and professional fees such as accounting, legal and other various business consulting fees.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During the three months ended September 30, 2010, total expenses were $2,123, consisting of depreciation expense of $107, related specifically to our computer equipment, $127 paid to an officer and director for executive compensation and general and administrative costs in the amount of $1,889.  In the comparable three month period ended September 30, 2009, expenses were $1,293, comprised of $107 in depreciation expense and $1,186 of which was attributable to general and administrative expenses.  Our management believes this level of expenditures represents the minimum ongoing quarterly cost of operations.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In the nine month period ended September 30, 2010, we recorded total expenses of $7,004, made up of $321 in depreciation expense, $127 in executive compensation and $6,556 in general and administrative costs.  Comparatively, total expenses were $20,561 in the nine months ended September 30, 2009, of which $321 was attributable to depreciation expense and $20,240 to general and administrative expenses.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Since our inception, we have incurred aggregate operating expenses in the amount of $55,573, of which $785 is due to depreciation expense, $5,127 in executive compensation and general and administrative expenses in the amount of $49,661.  No development related expenses have been or will be paid to our affiliates.  We expect to continue to incur general and administrative expenses for the foreseeable future.  Although we cannot estimate the extent of these costs, we do anticipate expenses rising as we pursue our business objectives.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2" w:name="PGBRK7"/>
      <w:bookmarkStart w:id="73" w:name="PGBRK7"/>
      <w:bookmarkEnd w:id="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 w:name="FTR7"/>
      <w:bookmarkStart w:id="75" w:name="FTR7"/>
      <w:bookmarkEnd w:id="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6" w:name="GLFTR7"/>
      <w:bookmarkEnd w:id="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7" w:name="PN7"/>
      <w:bookmarkEnd w:id="77"/>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8" w:name="HDR7"/>
      <w:bookmarkStart w:id="79" w:name="HDR7"/>
      <w:bookmarkEnd w:id="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0" w:name="GLHDR7"/>
      <w:bookmarkEnd w:id="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Provision of Income Taxes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Although we are incorporated in the State of Nevada, we do business in the State of Idaho, which charges a minimum tax payable for $30.  In the nine months ended September 30, 2010 and 2009, we recorded a provision for income taxes of $30 and $30, respectively.  Since our inception to September 30, 2010, we recorded total provisions for income taxes of $120.</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Net Loss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As a result of our lack of revenues and incurring ongoing expenses related to the implementation of our business, we have experienced net losses in all periods since our inception.  In the three month period ended September 30, 2010, our net loss totaled $2,123, compared to a net loss of $1,293 in the three month period ended September 30, 2009.  During the nine months ended September 30, 2010 and 2009, we incurred net losses of $7,034 and $20,591, respectively.  Since our inception, we have accumulated a deficit in the amount of $55,693.</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Liquidity</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Our management believes that our cash on hand as of September 30, 2010 in the amount of $2,262 is not sufficient to maintain our current minimal level of operations and to execute our planned objectives for the next approximately 12 months.  As of September 30, 2010, we owed $2,889 in accounts payable to vendors and service providers.  We also owe a total of $530 in notes payable, of which $500 is owed to a related party and $30 to a non-related entity.  All notes payable bear no interest and are due on demand.  We may be unable to satisfy any of our financial obligations.  Our ability to fund our operating expenses are in doubt, and we cannot guarantee that we will be able to satisfy such.  As a result, our independent auditors have expressed substantial doubt about our abil ity to continue as a going concern in the independent auditors’ report to the financial statements included in our 10-K.  If our business fails, our investors may face a complete loss of their investment.</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Plan of Operation</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Our officers and directors have received inquiries about our products and services.  Our management believes that, while inquiries do not directly equal sales, these are signs of a resurgent market for corporate and personal gifts and could potentially lead to sales.  Our management attributes this resurrected interest to the recovery of the stock market and various segments of the economy stabilizing.  For instance, the real estate activity has shown a pickup in activity and an easing of price declines.  Our management believes this turn around in the general business climate has led to a slight recovery in discretionary spending, as well as an availability of investment capital and business credit.</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We are currently evaluating our options to raise capital to finance our business strategy.  We estimate that we require at least $16,000 in funds to execute the following steps: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r>
        <w:rPr>
          <w:rFonts w:ascii="Times New Roman" w:hAnsi="Times New Roman"/>
          <w:i/>
          <w:sz w:val="20"/>
        </w:rPr>
        <w:t>Improve our website</w:t>
      </w:r>
      <w:r>
        <w:rPr>
          <w:rFonts w:ascii="Times New Roman" w:hAnsi="Times New Roman"/>
          <w:sz w:val="20"/>
        </w:rPr>
        <w:t>:  We have a website located at www.ExcaliberStore.com to serve as our primary method of attracting customers and generating sales.  The website is merely functional without e-commerce capability at this time.  We are in the process of improving our website through adding e-commerce functionality and improving the user interface.  There are options we are evaluating in terms of software for and outsourcing the processing of payments.  We have budgeted up to $6,000 to the redesign of our site and for the purchase of software.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r>
        <w:rPr>
          <w:rFonts w:ascii="Times New Roman" w:hAnsi="Times New Roman"/>
          <w:sz w:val="20"/>
        </w:rPr>
        <w:t>We are also contemplating creating accounts with websites that already have e-commerce functionality enabled, whereby we would pay either a nominal fee or commission for sales and payment processing.  This option would allow us to conserve capital in that: (a) we would not have to hire a web developer to redesign the site; (b) we would not have to purchase special software; and (c) we would not have to set-up a merchant account.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r>
        <w:rPr>
          <w:rFonts w:ascii="Times New Roman" w:hAnsi="Times New Roman"/>
          <w:i/>
          <w:sz w:val="20"/>
        </w:rPr>
        <w:t>Implement marketing and advertising</w:t>
      </w:r>
      <w:r>
        <w:rPr>
          <w:rFonts w:ascii="Times New Roman" w:hAnsi="Times New Roman"/>
          <w:sz w:val="20"/>
        </w:rPr>
        <w:t>:  Once we determine our approach to e-commerce, we will implement a web advertising campaign using services provided by Google, Bing and Yahoo.  The amount we budget to undertake web advertising activities will depend substantially upon whether we invest in developing an e-commerce website or enter into partnerships with other websites.  At this time, we have allocated up to $10,000 of our line of credit, if necessary, toward web advertising.</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1" w:name="PGBRK8"/>
      <w:bookmarkStart w:id="82" w:name="PGBRK8"/>
      <w:bookmarkEnd w:id="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3" w:name="FTR8"/>
      <w:bookmarkStart w:id="84" w:name="FTR8"/>
      <w:bookmarkEnd w:id="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5" w:name="GLFTR8"/>
      <w:bookmarkEnd w:id="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6" w:name="PN8"/>
      <w:bookmarkEnd w:id="86"/>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 w:name="HDR8"/>
      <w:bookmarkStart w:id="88" w:name="HDR8"/>
      <w:bookmarkEnd w:id="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9" w:name="GLHDR8"/>
      <w:bookmarkEnd w:id="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720" w:right="0" w:hanging="0"/>
        <w:jc w:val="both"/>
        <w:rPr>
          <w:rFonts w:ascii="Times New Roman" w:hAnsi="Times New Roman"/>
          <w:sz w:val="20"/>
        </w:rPr>
      </w:pPr>
      <w:r>
        <w:rPr>
          <w:rFonts w:ascii="Times New Roman" w:hAnsi="Times New Roman"/>
          <w:sz w:val="20"/>
        </w:rPr>
        <w:t>In addition to web marketing, we also plan to take a direct sales approach, whereby our officers will attempt to generate interest and awareness of our brand.  Direct sales is not expected to require a material outlay of funds, other than for business cards, brochures and other print materials.  As such, we have allotted up to $2,000 to use for direct sales materials.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Our management does not anticipate the need to hire additional full- or part- time employees over the next 12 months, as the services provided by our current officers and directors appear sufficient at this time.  Our officers and directors work for us on a part-time basis, and are prepared to devote additional time, as necessary.  We do not expect to hire any additional employees over the next 12 months.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Our management does not expect to incur research and development costs.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We do not have any off-balance sheet arrangements.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We currently do not own any significant plant or equipment that we would seek to sell in the near future.</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We have not paid for expenses on behalf of our directors.  Additionally, we believe that this fact shall not materially change.</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We currently do not have any material contracts and or affiliations with third parties.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There are no known trends, events or uncertainties that have had or that are reasonably expected to have a material impact on our revenues from continuing operations.</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bookmarkStart w:id="90" w:name="cnp"/>
      <w:bookmarkEnd w:id="90"/>
      <w:r>
        <w:rPr>
          <w:rFonts w:ascii="Times New Roman" w:hAnsi="Times New Roman"/>
          <w:b/>
          <w:sz w:val="20"/>
        </w:rPr>
        <w:t>Controls and Procedures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Evaluation of Disclosure Controls and Procedures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As of September 30, 2010, our management, with the participation of our President and Chief Executive Officer and Chief Financial Officer, evaluated the effectiveness of our disclosure controls and procedures pursuant to Rule 13a-15(b) promulgated under the Securities Exchange Act of 1934, as amended (the “Exchange Act”).  Based upon that evaluation, our President and Chief Financial Officer concluded that, as of September 30, 2010, our disclosure controls and procedures were effective in ensuring that material information required to be disclosed by us in the reports that we file or submit under the Exchange Act is recorded, processed, summarized and reported within the time periods specified in the Securities and Exchange Commission’s rules and forms, including ensuring that such material information is a ccumulated by and communicated to our management, including our President and Chief Financial Officer, as appropriate to allow timely decisions regarding required disclosure.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Changes in internal controls over financial reporting</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There was no change in our internal controls over financial reporting that occurred during the period covered by this report, which has materially affected, or is reasonably likely to materially affect, our internal controls over financial reporting.</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1" w:name="PGBRK9"/>
      <w:bookmarkStart w:id="92" w:name="PGBRK9"/>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3" w:name="FTR9"/>
      <w:bookmarkStart w:id="94" w:name="FTR9"/>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5" w:name="GLFTR9"/>
      <w:bookmarkEnd w:id="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6" w:name="PN9"/>
      <w:bookmarkEnd w:id="96"/>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 w:name="HDR9"/>
      <w:bookmarkStart w:id="98" w:name="HDR9"/>
      <w:bookmarkEnd w:id="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9" w:name="GLHDR9"/>
      <w:bookmarkEnd w:id="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bookmarkStart w:id="100" w:name="p2"/>
      <w:bookmarkEnd w:id="100"/>
      <w:r>
        <w:rPr>
          <w:rFonts w:ascii="Times New Roman" w:hAnsi="Times New Roman"/>
          <w:b/>
          <w:sz w:val="20"/>
        </w:rPr>
        <w:t>PART II – OTHER INFORMATION</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bookmarkStart w:id="101" w:name="exbs"/>
      <w:bookmarkEnd w:id="101"/>
      <w:r>
        <w:rPr>
          <w:rFonts w:ascii="Times New Roman" w:hAnsi="Times New Roman"/>
          <w:b/>
          <w:sz w:val="20"/>
        </w:rPr>
        <w:t>Exhibits and Reports on Form 8-K</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258"/>
        <w:gridCol w:w="8947"/>
      </w:tblGrid>
      <w:tr>
        <w:trPr/>
        <w:tc>
          <w:tcPr>
            <w:tcW w:w="1258" w:type="dxa"/>
            <w:tcBorders/>
            <w:shd w:fill="auto" w:val="clear"/>
            <w:vAlign w:val="bottom"/>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Exhibit Number</w:t>
            </w:r>
          </w:p>
        </w:tc>
        <w:tc>
          <w:tcPr>
            <w:tcW w:w="8947" w:type="dxa"/>
            <w:tcBorders/>
            <w:shd w:fill="auto" w:val="clear"/>
            <w:vAlign w:val="bottom"/>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Name and/or Identification of Exhibit</w:t>
            </w:r>
          </w:p>
        </w:tc>
      </w:tr>
      <w:tr>
        <w:trPr/>
        <w:tc>
          <w:tcPr>
            <w:tcW w:w="1258" w:type="dxa"/>
            <w:tcBorders/>
            <w:shd w:fill="auto" w:val="clear"/>
            <w:vAlign w:val="bottom"/>
          </w:tcPr>
          <w:p>
            <w:pPr>
              <w:pStyle w:val="TableContents"/>
              <w:spacing w:before="0" w:after="283"/>
              <w:rPr/>
            </w:pPr>
            <w:r>
              <w:rPr/>
              <w:t xml:space="preserve">  </w:t>
            </w:r>
          </w:p>
        </w:tc>
        <w:tc>
          <w:tcPr>
            <w:tcW w:w="8947" w:type="dxa"/>
            <w:tcBorders/>
            <w:shd w:fill="auto" w:val="clear"/>
            <w:vAlign w:val="bottom"/>
          </w:tcPr>
          <w:p>
            <w:pPr>
              <w:pStyle w:val="TableContents"/>
              <w:spacing w:before="0" w:after="283"/>
              <w:rPr/>
            </w:pPr>
            <w:r>
              <w:rPr/>
              <w:t xml:space="preserve">  </w:t>
            </w:r>
          </w:p>
        </w:tc>
      </w:tr>
      <w:tr>
        <w:trPr/>
        <w:tc>
          <w:tcPr>
            <w:tcW w:w="1258" w:type="dxa"/>
            <w:tcBorders/>
            <w:shd w:fill="CBDBD1"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w:t>
            </w:r>
          </w:p>
        </w:tc>
        <w:tc>
          <w:tcPr>
            <w:tcW w:w="8947"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Articles of Incorporation &amp; By-Laws</w:t>
            </w:r>
          </w:p>
        </w:tc>
      </w:tr>
      <w:tr>
        <w:trPr/>
        <w:tc>
          <w:tcPr>
            <w:tcW w:w="1258" w:type="dxa"/>
            <w:tcBorders/>
            <w:shd w:fill="FFFFFF" w:val="clear"/>
            <w:vAlign w:val="bottom"/>
          </w:tcPr>
          <w:p>
            <w:pPr>
              <w:pStyle w:val="TableContents"/>
              <w:spacing w:before="0" w:after="283"/>
              <w:rPr/>
            </w:pPr>
            <w:r>
              <w:rPr/>
              <w:t xml:space="preserve">  </w:t>
            </w:r>
          </w:p>
        </w:tc>
        <w:tc>
          <w:tcPr>
            <w:tcW w:w="8947" w:type="dxa"/>
            <w:tcBorders/>
            <w:shd w:fill="FFFFFF" w:val="clear"/>
            <w:vAlign w:val="bottom"/>
          </w:tcPr>
          <w:p>
            <w:pPr>
              <w:pStyle w:val="TableContents"/>
              <w:spacing w:before="0" w:after="283"/>
              <w:rPr/>
            </w:pPr>
            <w:r>
              <w:rPr/>
              <w:t xml:space="preserve">  </w:t>
            </w:r>
          </w:p>
        </w:tc>
      </w:tr>
      <w:tr>
        <w:trPr/>
        <w:tc>
          <w:tcPr>
            <w:tcW w:w="1258" w:type="dxa"/>
            <w:tcBorders/>
            <w:shd w:fill="CBDBD1" w:val="clear"/>
            <w:vAlign w:val="bottom"/>
          </w:tcPr>
          <w:p>
            <w:pPr>
              <w:pStyle w:val="TableContents"/>
              <w:spacing w:before="0" w:after="283"/>
              <w:rPr/>
            </w:pPr>
            <w:r>
              <w:rPr/>
              <w:t xml:space="preserve">  </w:t>
            </w:r>
          </w:p>
        </w:tc>
        <w:tc>
          <w:tcPr>
            <w:tcW w:w="8947" w:type="dxa"/>
            <w:tcBorders/>
            <w:shd w:fill="CBDBD1" w:val="cle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(a) Articles of Incorporation *</w:t>
            </w:r>
          </w:p>
        </w:tc>
      </w:tr>
      <w:tr>
        <w:trPr/>
        <w:tc>
          <w:tcPr>
            <w:tcW w:w="1258" w:type="dxa"/>
            <w:tcBorders/>
            <w:shd w:fill="FFFFFF" w:val="clear"/>
            <w:vAlign w:val="bottom"/>
          </w:tcPr>
          <w:p>
            <w:pPr>
              <w:pStyle w:val="TableContents"/>
              <w:spacing w:before="0" w:after="283"/>
              <w:rPr/>
            </w:pPr>
            <w:r>
              <w:rPr/>
              <w:t xml:space="preserve">  </w:t>
            </w:r>
          </w:p>
        </w:tc>
        <w:tc>
          <w:tcPr>
            <w:tcW w:w="8947" w:type="dxa"/>
            <w:tcBorders/>
            <w:shd w:fill="FFFFFF" w:val="clear"/>
            <w:vAlign w:val="bottom"/>
          </w:tcPr>
          <w:p>
            <w:pPr>
              <w:pStyle w:val="TableContents"/>
              <w:spacing w:before="0" w:after="283"/>
              <w:rPr/>
            </w:pPr>
            <w:r>
              <w:rPr/>
              <w:t xml:space="preserve">  </w:t>
            </w:r>
          </w:p>
        </w:tc>
      </w:tr>
      <w:tr>
        <w:trPr/>
        <w:tc>
          <w:tcPr>
            <w:tcW w:w="1258" w:type="dxa"/>
            <w:tcBorders/>
            <w:shd w:fill="CBDBD1" w:val="clear"/>
            <w:vAlign w:val="bottom"/>
          </w:tcPr>
          <w:p>
            <w:pPr>
              <w:pStyle w:val="TableContents"/>
              <w:spacing w:before="0" w:after="283"/>
              <w:rPr/>
            </w:pPr>
            <w:r>
              <w:rPr/>
              <w:t xml:space="preserve">  </w:t>
            </w:r>
          </w:p>
        </w:tc>
        <w:tc>
          <w:tcPr>
            <w:tcW w:w="8947" w:type="dxa"/>
            <w:tcBorders/>
            <w:shd w:fill="CBDBD1" w:val="cle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(b) By-Laws *</w:t>
            </w:r>
          </w:p>
        </w:tc>
      </w:tr>
      <w:tr>
        <w:trPr/>
        <w:tc>
          <w:tcPr>
            <w:tcW w:w="1258" w:type="dxa"/>
            <w:tcBorders/>
            <w:shd w:fill="FFFFFF" w:val="clear"/>
            <w:vAlign w:val="bottom"/>
          </w:tcPr>
          <w:p>
            <w:pPr>
              <w:pStyle w:val="TableContents"/>
              <w:spacing w:before="0" w:after="283"/>
              <w:rPr/>
            </w:pPr>
            <w:r>
              <w:rPr/>
              <w:t xml:space="preserve">  </w:t>
            </w:r>
          </w:p>
        </w:tc>
        <w:tc>
          <w:tcPr>
            <w:tcW w:w="8947" w:type="dxa"/>
            <w:tcBorders/>
            <w:shd w:fill="FFFFFF" w:val="clear"/>
            <w:vAlign w:val="bottom"/>
          </w:tcPr>
          <w:p>
            <w:pPr>
              <w:pStyle w:val="TableContents"/>
              <w:spacing w:before="0" w:after="283"/>
              <w:rPr/>
            </w:pPr>
            <w:r>
              <w:rPr/>
              <w:t xml:space="preserve">  </w:t>
            </w:r>
          </w:p>
        </w:tc>
      </w:tr>
      <w:tr>
        <w:trPr/>
        <w:tc>
          <w:tcPr>
            <w:tcW w:w="1258" w:type="dxa"/>
            <w:tcBorders/>
            <w:shd w:fill="CBDBD1"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10</w:t>
            </w:r>
          </w:p>
        </w:tc>
        <w:tc>
          <w:tcPr>
            <w:tcW w:w="8947"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Line of Credit Loan Agreement</w:t>
            </w:r>
          </w:p>
        </w:tc>
      </w:tr>
      <w:tr>
        <w:trPr/>
        <w:tc>
          <w:tcPr>
            <w:tcW w:w="1258" w:type="dxa"/>
            <w:tcBorders/>
            <w:shd w:fill="FFFFFF" w:val="clear"/>
            <w:vAlign w:val="bottom"/>
          </w:tcPr>
          <w:p>
            <w:pPr>
              <w:pStyle w:val="TableContents"/>
              <w:spacing w:before="0" w:after="283"/>
              <w:rPr/>
            </w:pPr>
            <w:r>
              <w:rPr/>
              <w:t xml:space="preserve">  </w:t>
            </w:r>
          </w:p>
        </w:tc>
        <w:tc>
          <w:tcPr>
            <w:tcW w:w="8947" w:type="dxa"/>
            <w:tcBorders/>
            <w:shd w:fill="FFFFFF" w:val="clear"/>
            <w:vAlign w:val="bottom"/>
          </w:tcPr>
          <w:p>
            <w:pPr>
              <w:pStyle w:val="TableContents"/>
              <w:spacing w:before="0" w:after="283"/>
              <w:rPr/>
            </w:pPr>
            <w:r>
              <w:rPr/>
              <w:t xml:space="preserve">  </w:t>
            </w:r>
          </w:p>
        </w:tc>
      </w:tr>
      <w:tr>
        <w:trPr/>
        <w:tc>
          <w:tcPr>
            <w:tcW w:w="1258" w:type="dxa"/>
            <w:tcBorders/>
            <w:shd w:fill="CBDBD1"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31</w:t>
            </w:r>
          </w:p>
        </w:tc>
        <w:tc>
          <w:tcPr>
            <w:tcW w:w="8947"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Rule 13a-14(a)/15d-14(a) Certifications</w:t>
            </w:r>
          </w:p>
        </w:tc>
      </w:tr>
      <w:tr>
        <w:trPr/>
        <w:tc>
          <w:tcPr>
            <w:tcW w:w="1258" w:type="dxa"/>
            <w:tcBorders/>
            <w:shd w:fill="FFFFFF" w:val="clear"/>
            <w:vAlign w:val="bottom"/>
          </w:tcPr>
          <w:p>
            <w:pPr>
              <w:pStyle w:val="TableContents"/>
              <w:spacing w:before="0" w:after="283"/>
              <w:rPr/>
            </w:pPr>
            <w:r>
              <w:rPr/>
              <w:t xml:space="preserve">  </w:t>
            </w:r>
          </w:p>
        </w:tc>
        <w:tc>
          <w:tcPr>
            <w:tcW w:w="8947" w:type="dxa"/>
            <w:tcBorders/>
            <w:shd w:fill="FFFFFF" w:val="clear"/>
            <w:vAlign w:val="bottom"/>
          </w:tcPr>
          <w:p>
            <w:pPr>
              <w:pStyle w:val="TableContents"/>
              <w:spacing w:before="0" w:after="283"/>
              <w:rPr/>
            </w:pPr>
            <w:r>
              <w:rPr/>
              <w:t xml:space="preserve">  </w:t>
            </w:r>
          </w:p>
        </w:tc>
      </w:tr>
      <w:tr>
        <w:trPr/>
        <w:tc>
          <w:tcPr>
            <w:tcW w:w="1258" w:type="dxa"/>
            <w:tcBorders/>
            <w:shd w:fill="CBDBD1" w:val="clear"/>
            <w:vAlign w:val="bottom"/>
          </w:tcPr>
          <w:p>
            <w:pPr>
              <w:pStyle w:val="TableContents"/>
              <w:spacing w:before="0" w:after="283"/>
              <w:rPr/>
            </w:pPr>
            <w:r>
              <w:rPr/>
              <w:t xml:space="preserve">  </w:t>
            </w:r>
          </w:p>
        </w:tc>
        <w:tc>
          <w:tcPr>
            <w:tcW w:w="8947" w:type="dxa"/>
            <w:tcBorders/>
            <w:shd w:fill="CBDBD1" w:val="cle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(a) Stephanie Y. Jones</w:t>
            </w:r>
          </w:p>
        </w:tc>
      </w:tr>
      <w:tr>
        <w:trPr/>
        <w:tc>
          <w:tcPr>
            <w:tcW w:w="1258" w:type="dxa"/>
            <w:tcBorders/>
            <w:shd w:fill="FFFFFF" w:val="clear"/>
            <w:vAlign w:val="bottom"/>
          </w:tcPr>
          <w:p>
            <w:pPr>
              <w:pStyle w:val="TableContents"/>
              <w:spacing w:before="0" w:after="283"/>
              <w:rPr/>
            </w:pPr>
            <w:r>
              <w:rPr/>
              <w:t xml:space="preserve">  </w:t>
            </w:r>
          </w:p>
        </w:tc>
        <w:tc>
          <w:tcPr>
            <w:tcW w:w="8947" w:type="dxa"/>
            <w:tcBorders/>
            <w:shd w:fill="FFFFFF" w:val="clear"/>
            <w:vAlign w:val="bottom"/>
          </w:tcPr>
          <w:p>
            <w:pPr>
              <w:pStyle w:val="TableContents"/>
              <w:spacing w:before="0" w:after="283"/>
              <w:rPr/>
            </w:pPr>
            <w:r>
              <w:rPr/>
              <w:t xml:space="preserve">  </w:t>
            </w:r>
          </w:p>
        </w:tc>
      </w:tr>
      <w:tr>
        <w:trPr/>
        <w:tc>
          <w:tcPr>
            <w:tcW w:w="1258" w:type="dxa"/>
            <w:tcBorders/>
            <w:shd w:fill="CBDBD1" w:val="clear"/>
            <w:vAlign w:val="bottom"/>
          </w:tcPr>
          <w:p>
            <w:pPr>
              <w:pStyle w:val="TableContents"/>
              <w:spacing w:before="0" w:after="283"/>
              <w:rPr/>
            </w:pPr>
            <w:r>
              <w:rPr/>
              <w:t xml:space="preserve">  </w:t>
            </w:r>
          </w:p>
        </w:tc>
        <w:tc>
          <w:tcPr>
            <w:tcW w:w="8947" w:type="dxa"/>
            <w:tcBorders/>
            <w:shd w:fill="CBDBD1" w:val="cle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(b) Matthew L. Jones</w:t>
            </w:r>
          </w:p>
        </w:tc>
      </w:tr>
      <w:tr>
        <w:trPr/>
        <w:tc>
          <w:tcPr>
            <w:tcW w:w="1258" w:type="dxa"/>
            <w:tcBorders/>
            <w:shd w:fill="FFFFFF" w:val="clear"/>
            <w:vAlign w:val="bottom"/>
          </w:tcPr>
          <w:p>
            <w:pPr>
              <w:pStyle w:val="TableContents"/>
              <w:spacing w:before="0" w:after="283"/>
              <w:rPr/>
            </w:pPr>
            <w:r>
              <w:rPr/>
              <w:t xml:space="preserve">  </w:t>
            </w:r>
          </w:p>
        </w:tc>
        <w:tc>
          <w:tcPr>
            <w:tcW w:w="8947" w:type="dxa"/>
            <w:tcBorders/>
            <w:shd w:fill="FFFFFF" w:val="clear"/>
            <w:vAlign w:val="bottom"/>
          </w:tcPr>
          <w:p>
            <w:pPr>
              <w:pStyle w:val="TableContents"/>
              <w:spacing w:before="0" w:after="283"/>
              <w:rPr/>
            </w:pPr>
            <w:r>
              <w:rPr/>
              <w:t xml:space="preserve">  </w:t>
            </w:r>
          </w:p>
        </w:tc>
      </w:tr>
      <w:tr>
        <w:trPr/>
        <w:tc>
          <w:tcPr>
            <w:tcW w:w="1258" w:type="dxa"/>
            <w:tcBorders/>
            <w:shd w:fill="CBDBD1"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32</w:t>
            </w:r>
          </w:p>
        </w:tc>
        <w:tc>
          <w:tcPr>
            <w:tcW w:w="8947"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under Section 906 of the Sarbanes-Oxley Act (18 U.S.C. Section 1350)</w:t>
            </w:r>
          </w:p>
        </w:tc>
      </w:tr>
      <w:tr>
        <w:trPr/>
        <w:tc>
          <w:tcPr>
            <w:tcW w:w="1258" w:type="dxa"/>
            <w:tcBorders/>
            <w:shd w:fill="FFFFFF" w:val="clear"/>
            <w:vAlign w:val="bottom"/>
          </w:tcPr>
          <w:p>
            <w:pPr>
              <w:pStyle w:val="TableContents"/>
              <w:spacing w:before="0" w:after="283"/>
              <w:rPr/>
            </w:pPr>
            <w:r>
              <w:rPr/>
              <w:t xml:space="preserve">  </w:t>
            </w:r>
          </w:p>
        </w:tc>
        <w:tc>
          <w:tcPr>
            <w:tcW w:w="8947" w:type="dxa"/>
            <w:tcBorders/>
            <w:shd w:fill="FFFFFF" w:val="clear"/>
            <w:vAlign w:val="bottom"/>
          </w:tcPr>
          <w:p>
            <w:pPr>
              <w:pStyle w:val="TableContents"/>
              <w:spacing w:before="0" w:after="283"/>
              <w:rPr/>
            </w:pPr>
            <w:r>
              <w:rPr/>
              <w:t xml:space="preserve">  </w:t>
            </w:r>
          </w:p>
        </w:tc>
      </w:tr>
      <w:tr>
        <w:trPr/>
        <w:tc>
          <w:tcPr>
            <w:tcW w:w="10205" w:type="dxa"/>
            <w:gridSpan w:val="2"/>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Incorporated by reference herein filed as exhibits to the Company’s Registration Statement on Form SB-2 previously filed with the SEC on September 11, 2007, and subsequent amendments made thereto.</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2" w:name="PGBRK10"/>
      <w:bookmarkStart w:id="103" w:name="PGBRK10"/>
      <w:bookmarkEnd w:id="1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 w:name="FTR10"/>
      <w:bookmarkStart w:id="105" w:name="FTR10"/>
      <w:bookmarkEnd w:id="1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6" w:name="GLFTR10"/>
      <w:bookmarkEnd w:id="1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7" w:name="PN10"/>
      <w:bookmarkEnd w:id="107"/>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8" w:name="HDR10"/>
      <w:bookmarkStart w:id="109" w:name="HDR10"/>
      <w:bookmarkEnd w:id="1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0" w:name="GLHDR10"/>
      <w:bookmarkEnd w:id="1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bookmarkStart w:id="111" w:name="sigs"/>
      <w:bookmarkEnd w:id="111"/>
      <w:r>
        <w:rPr>
          <w:rFonts w:ascii="Times New Roman" w:hAnsi="Times New Roman"/>
          <w:b/>
          <w:sz w:val="20"/>
        </w:rPr>
        <w:t>SIGNATURES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Pursuant to the requirements of the Exchange Act of 1934, the Registrant has duly caused this report to be signed on its behalf by the undersigned, thereunto duly authorized.</w:t>
      </w:r>
    </w:p>
    <w:p>
      <w:pPr>
        <w:pStyle w:val="TextBody"/>
        <w:spacing w:before="0" w:after="0"/>
        <w:ind w:left="0" w:right="0" w:hanging="0"/>
        <w:rPr/>
      </w:pPr>
      <w:r>
        <w:rPr/>
      </w:r>
    </w:p>
    <w:tbl>
      <w:tblPr>
        <w:tblW w:w="4000" w:type="pct"/>
        <w:jc w:val="center"/>
        <w:tblInd w:w="0" w:type="dxa"/>
        <w:tblCellMar>
          <w:top w:w="0" w:type="dxa"/>
          <w:left w:w="0" w:type="dxa"/>
          <w:bottom w:w="28" w:type="dxa"/>
          <w:right w:w="0" w:type="dxa"/>
        </w:tblCellMar>
      </w:tblPr>
      <w:tblGrid>
        <w:gridCol w:w="2721"/>
        <w:gridCol w:w="2721"/>
        <w:gridCol w:w="2722"/>
      </w:tblGrid>
      <w:tr>
        <w:trPr/>
        <w:tc>
          <w:tcPr>
            <w:tcW w:w="8164" w:type="dxa"/>
            <w:gridSpan w:val="3"/>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EXCALIBER ENTERPRISES, LTD.</w:t>
            </w:r>
          </w:p>
        </w:tc>
      </w:tr>
      <w:tr>
        <w:trPr/>
        <w:tc>
          <w:tcPr>
            <w:tcW w:w="8164" w:type="dxa"/>
            <w:gridSpan w:val="3"/>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(Registrant)</w:t>
            </w:r>
          </w:p>
        </w:tc>
      </w:tr>
      <w:tr>
        <w:trPr/>
        <w:tc>
          <w:tcPr>
            <w:tcW w:w="8164" w:type="dxa"/>
            <w:gridSpan w:val="3"/>
            <w:tcBorders/>
            <w:shd w:fill="auto" w:val="clear"/>
            <w:tcMar>
              <w:bottom w:w="0" w:type="dxa"/>
            </w:tcMar>
          </w:tcPr>
          <w:p>
            <w:pPr>
              <w:pStyle w:val="TableContents"/>
              <w:spacing w:before="0" w:after="283"/>
              <w:rPr/>
            </w:pPr>
            <w:r>
              <w:rPr/>
              <w:t xml:space="preserve">  </w:t>
            </w:r>
          </w:p>
        </w:tc>
      </w:tr>
      <w:tr>
        <w:trPr/>
        <w:tc>
          <w:tcPr>
            <w:tcW w:w="2721" w:type="dxa"/>
            <w:tcBorders/>
            <w:shd w:fill="auto" w:val="clear"/>
            <w:tcMar>
              <w:bottom w:w="0" w:type="dxa"/>
            </w:tcM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Signature</w:t>
            </w:r>
          </w:p>
        </w:tc>
        <w:tc>
          <w:tcPr>
            <w:tcW w:w="2721" w:type="dxa"/>
            <w:tcBorders/>
            <w:shd w:fill="auto" w:val="clear"/>
            <w:tcMar>
              <w:bottom w:w="0" w:type="dxa"/>
            </w:tcM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Title</w:t>
            </w:r>
          </w:p>
        </w:tc>
        <w:tc>
          <w:tcPr>
            <w:tcW w:w="2722" w:type="dxa"/>
            <w:tcBorders/>
            <w:shd w:fill="auto" w:val="clear"/>
            <w:tcMar>
              <w:bottom w:w="0" w:type="dxa"/>
            </w:tcM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Date</w:t>
            </w:r>
          </w:p>
        </w:tc>
      </w:tr>
      <w:tr>
        <w:trPr/>
        <w:tc>
          <w:tcPr>
            <w:tcW w:w="2721" w:type="dxa"/>
            <w:tcBorders/>
            <w:shd w:fill="auto" w:val="clear"/>
            <w:tcMar>
              <w:bottom w:w="0" w:type="dxa"/>
            </w:tcMar>
          </w:tcPr>
          <w:p>
            <w:pPr>
              <w:pStyle w:val="TableContents"/>
              <w:spacing w:before="0" w:after="283"/>
              <w:rPr/>
            </w:pPr>
            <w:r>
              <w:rPr/>
              <w:t xml:space="preserve">  </w:t>
            </w:r>
          </w:p>
        </w:tc>
        <w:tc>
          <w:tcPr>
            <w:tcW w:w="2721" w:type="dxa"/>
            <w:tcBorders/>
            <w:shd w:fill="auto" w:val="clear"/>
            <w:tcMar>
              <w:bottom w:w="0" w:type="dxa"/>
            </w:tcMar>
          </w:tcPr>
          <w:p>
            <w:pPr>
              <w:pStyle w:val="TableContents"/>
              <w:spacing w:before="0" w:after="283"/>
              <w:rPr/>
            </w:pPr>
            <w:r>
              <w:rPr/>
              <w:t xml:space="preserve">  </w:t>
            </w:r>
          </w:p>
        </w:tc>
        <w:tc>
          <w:tcPr>
            <w:tcW w:w="2722" w:type="dxa"/>
            <w:tcBorders/>
            <w:shd w:fill="auto" w:val="clear"/>
            <w:tcMar>
              <w:bottom w:w="0" w:type="dxa"/>
            </w:tcMar>
          </w:tcPr>
          <w:p>
            <w:pPr>
              <w:pStyle w:val="TableContents"/>
              <w:spacing w:before="0" w:after="283"/>
              <w:rPr/>
            </w:pPr>
            <w:r>
              <w:rPr/>
              <w:t xml:space="preserve">  </w:t>
            </w:r>
          </w:p>
        </w:tc>
      </w:tr>
      <w:tr>
        <w:trPr/>
        <w:tc>
          <w:tcPr>
            <w:tcW w:w="2721"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/s/ Stephanie Y. Jones</w:t>
            </w:r>
          </w:p>
        </w:tc>
        <w:tc>
          <w:tcPr>
            <w:tcW w:w="2721"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President and</w:t>
            </w:r>
          </w:p>
        </w:tc>
        <w:tc>
          <w:tcPr>
            <w:tcW w:w="2722"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November 15, 2010</w:t>
            </w:r>
          </w:p>
        </w:tc>
      </w:tr>
      <w:tr>
        <w:trPr/>
        <w:tc>
          <w:tcPr>
            <w:tcW w:w="2721"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Stephanie Y. Jones</w:t>
            </w:r>
          </w:p>
        </w:tc>
        <w:tc>
          <w:tcPr>
            <w:tcW w:w="2721"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Chief Executive Officer</w:t>
            </w:r>
          </w:p>
        </w:tc>
        <w:tc>
          <w:tcPr>
            <w:tcW w:w="2722" w:type="dxa"/>
            <w:tcBorders/>
            <w:shd w:fill="auto" w:val="clear"/>
            <w:tcMar>
              <w:bottom w:w="0" w:type="dxa"/>
            </w:tcMar>
            <w:vAlign w:val="bottom"/>
          </w:tcPr>
          <w:p>
            <w:pPr>
              <w:pStyle w:val="TableContents"/>
              <w:spacing w:before="0" w:after="283"/>
              <w:rPr/>
            </w:pPr>
            <w:r>
              <w:rPr/>
              <w:t xml:space="preserve">  </w:t>
            </w:r>
          </w:p>
        </w:tc>
      </w:tr>
      <w:tr>
        <w:trPr/>
        <w:tc>
          <w:tcPr>
            <w:tcW w:w="2721" w:type="dxa"/>
            <w:tcBorders/>
            <w:shd w:fill="auto" w:val="clear"/>
            <w:tcMar>
              <w:bottom w:w="0" w:type="dxa"/>
            </w:tcMar>
            <w:vAlign w:val="bottom"/>
          </w:tcPr>
          <w:p>
            <w:pPr>
              <w:pStyle w:val="TableContents"/>
              <w:spacing w:before="0" w:after="283"/>
              <w:rPr/>
            </w:pPr>
            <w:r>
              <w:rPr/>
              <w:t xml:space="preserve">  </w:t>
            </w:r>
          </w:p>
        </w:tc>
        <w:tc>
          <w:tcPr>
            <w:tcW w:w="2721" w:type="dxa"/>
            <w:tcBorders/>
            <w:shd w:fill="auto" w:val="clear"/>
            <w:tcMar>
              <w:bottom w:w="0" w:type="dxa"/>
            </w:tcMar>
            <w:vAlign w:val="bottom"/>
          </w:tcPr>
          <w:p>
            <w:pPr>
              <w:pStyle w:val="TableContents"/>
              <w:spacing w:before="0" w:after="283"/>
              <w:rPr/>
            </w:pPr>
            <w:r>
              <w:rPr/>
              <w:t xml:space="preserve">  </w:t>
            </w:r>
          </w:p>
        </w:tc>
        <w:tc>
          <w:tcPr>
            <w:tcW w:w="2722" w:type="dxa"/>
            <w:tcBorders/>
            <w:shd w:fill="auto" w:val="clear"/>
            <w:tcMar>
              <w:bottom w:w="0" w:type="dxa"/>
            </w:tcMar>
            <w:vAlign w:val="bottom"/>
          </w:tcPr>
          <w:p>
            <w:pPr>
              <w:pStyle w:val="TableContents"/>
              <w:spacing w:before="0" w:after="283"/>
              <w:rPr/>
            </w:pPr>
            <w:r>
              <w:rPr/>
              <w:t xml:space="preserve">  </w:t>
            </w:r>
          </w:p>
        </w:tc>
      </w:tr>
      <w:tr>
        <w:trPr/>
        <w:tc>
          <w:tcPr>
            <w:tcW w:w="2721"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/s/ Matthew L. Jones</w:t>
            </w:r>
          </w:p>
        </w:tc>
        <w:tc>
          <w:tcPr>
            <w:tcW w:w="2721"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Chief Financial Officer</w:t>
            </w:r>
          </w:p>
        </w:tc>
        <w:tc>
          <w:tcPr>
            <w:tcW w:w="2722"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November 15, 2010</w:t>
            </w:r>
          </w:p>
        </w:tc>
      </w:tr>
      <w:tr>
        <w:trPr/>
        <w:tc>
          <w:tcPr>
            <w:tcW w:w="2721"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Matthew L. Jones</w:t>
            </w:r>
          </w:p>
        </w:tc>
        <w:tc>
          <w:tcPr>
            <w:tcW w:w="2721" w:type="dxa"/>
            <w:tcBorders/>
            <w:shd w:fill="auto" w:val="clear"/>
            <w:tcMar>
              <w:bottom w:w="0" w:type="dxa"/>
            </w:tcMar>
            <w:vAlign w:val="bottom"/>
          </w:tcPr>
          <w:p>
            <w:pPr>
              <w:pStyle w:val="TableContents"/>
              <w:spacing w:before="0" w:after="283"/>
              <w:rPr/>
            </w:pPr>
            <w:r>
              <w:rPr/>
              <w:t xml:space="preserve">  </w:t>
            </w:r>
          </w:p>
        </w:tc>
        <w:tc>
          <w:tcPr>
            <w:tcW w:w="2722" w:type="dxa"/>
            <w:tcBorders/>
            <w:shd w:fill="auto" w:val="clear"/>
            <w:tcMar>
              <w:bottom w:w="0" w:type="dxa"/>
            </w:tcMar>
            <w:vAlign w:val="bottom"/>
          </w:tcPr>
          <w:p>
            <w:pPr>
              <w:pStyle w:val="TableContents"/>
              <w:spacing w:before="0" w:after="283"/>
              <w:rPr/>
            </w:pPr>
            <w:r>
              <w:rPr/>
              <w:t xml:space="preserve">  </w:t>
            </w:r>
          </w:p>
        </w:tc>
      </w:tr>
      <w:tr>
        <w:trPr/>
        <w:tc>
          <w:tcPr>
            <w:tcW w:w="2721" w:type="dxa"/>
            <w:tcBorders/>
            <w:shd w:fill="auto" w:val="clear"/>
            <w:tcMar>
              <w:bottom w:w="0" w:type="dxa"/>
            </w:tcMar>
            <w:vAlign w:val="bottom"/>
          </w:tcPr>
          <w:p>
            <w:pPr>
              <w:pStyle w:val="TableContents"/>
              <w:spacing w:before="0" w:after="283"/>
              <w:rPr/>
            </w:pPr>
            <w:r>
              <w:rPr/>
              <w:t xml:space="preserve">  </w:t>
            </w:r>
          </w:p>
        </w:tc>
        <w:tc>
          <w:tcPr>
            <w:tcW w:w="2721" w:type="dxa"/>
            <w:tcBorders/>
            <w:shd w:fill="auto" w:val="clear"/>
            <w:tcMar>
              <w:bottom w:w="0" w:type="dxa"/>
            </w:tcMar>
            <w:vAlign w:val="bottom"/>
          </w:tcPr>
          <w:p>
            <w:pPr>
              <w:pStyle w:val="TableContents"/>
              <w:spacing w:before="0" w:after="283"/>
              <w:rPr/>
            </w:pPr>
            <w:r>
              <w:rPr/>
              <w:t xml:space="preserve">  </w:t>
            </w:r>
          </w:p>
        </w:tc>
        <w:tc>
          <w:tcPr>
            <w:tcW w:w="2722" w:type="dxa"/>
            <w:tcBorders/>
            <w:shd w:fill="auto" w:val="clear"/>
            <w:tcMar>
              <w:bottom w:w="0" w:type="dxa"/>
            </w:tcMar>
            <w:vAlign w:val="bottom"/>
          </w:tcPr>
          <w:p>
            <w:pPr>
              <w:pStyle w:val="TableContents"/>
              <w:spacing w:before="0" w:after="283"/>
              <w:rPr/>
            </w:pPr>
            <w:r>
              <w:rPr/>
              <w:t xml:space="preserve">  </w:t>
            </w:r>
          </w:p>
        </w:tc>
      </w:tr>
      <w:tr>
        <w:trPr/>
        <w:tc>
          <w:tcPr>
            <w:tcW w:w="2721"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/s/ Matthew L. Jones</w:t>
            </w:r>
          </w:p>
        </w:tc>
        <w:tc>
          <w:tcPr>
            <w:tcW w:w="2721"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Chief Accounting Officer</w:t>
            </w:r>
          </w:p>
        </w:tc>
        <w:tc>
          <w:tcPr>
            <w:tcW w:w="2722"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November 15, 2010</w:t>
            </w:r>
          </w:p>
        </w:tc>
      </w:tr>
      <w:tr>
        <w:trPr/>
        <w:tc>
          <w:tcPr>
            <w:tcW w:w="2721"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Matthew L. Jones</w:t>
            </w:r>
          </w:p>
        </w:tc>
        <w:tc>
          <w:tcPr>
            <w:tcW w:w="2721" w:type="dxa"/>
            <w:tcBorders/>
            <w:shd w:fill="auto" w:val="clear"/>
            <w:tcMar>
              <w:bottom w:w="0" w:type="dxa"/>
            </w:tcMar>
            <w:vAlign w:val="bottom"/>
          </w:tcPr>
          <w:p>
            <w:pPr>
              <w:pStyle w:val="TableContents"/>
              <w:spacing w:before="0" w:after="283"/>
              <w:rPr/>
            </w:pPr>
            <w:r>
              <w:rPr/>
              <w:t xml:space="preserve">  </w:t>
            </w:r>
          </w:p>
        </w:tc>
        <w:tc>
          <w:tcPr>
            <w:tcW w:w="2722" w:type="dxa"/>
            <w:tcBorders/>
            <w:shd w:fill="auto" w:val="clear"/>
            <w:tcMar>
              <w:bottom w:w="0" w:type="dxa"/>
            </w:tcM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br/>
        <w:t>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2" w:name="PGBRK11"/>
      <w:bookmarkStart w:id="113" w:name="PGBRK11"/>
      <w:bookmarkEnd w:id="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4" w:name="FTR11"/>
      <w:bookmarkStart w:id="115" w:name="FTR11"/>
      <w:bookmarkEnd w:id="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6" w:name="GLFTR11"/>
      <w:bookmarkEnd w:id="1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7" w:name="PN11"/>
      <w:bookmarkEnd w:id="117"/>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8" w:name="HDR11"/>
      <w:bookmarkStart w:id="119" w:name="HDR11"/>
      <w:bookmarkEnd w:id="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0" w:name="GLHDR11"/>
      <w:bookmarkEnd w:id="1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r>
        <w:br w:type="page"/>
      </w:r>
    </w:p>
    <w:p>
      <w:pPr>
        <w:pStyle w:val="TextBody"/>
        <w:spacing w:before="0" w:after="0"/>
        <w:ind w:left="0" w:right="0" w:hanging="0"/>
        <w:jc w:val="center"/>
        <w:rPr>
          <w:rFonts w:ascii="Times New Roman" w:hAnsi="Times New Roman"/>
          <w:b/>
          <w:sz w:val="20"/>
        </w:rPr>
      </w:pPr>
      <w:bookmarkStart w:id="121" w:name="excb_ex31-1.htm"/>
      <w:bookmarkStart w:id="122" w:name="ksexcb_ex311"/>
      <w:bookmarkEnd w:id="121"/>
      <w:bookmarkEnd w:id="122"/>
      <w:r>
        <w:rPr>
          <w:rFonts w:ascii="Times New Roman" w:hAnsi="Times New Roman"/>
          <w:b/>
          <w:sz w:val="20"/>
        </w:rPr>
        <w:t>CERTIFICATIONS</w:t>
      </w:r>
    </w:p>
    <w:p>
      <w:pPr>
        <w:pStyle w:val="TextBody"/>
        <w:spacing w:before="0" w:after="0"/>
        <w:ind w:left="0" w:right="0" w:hanging="0"/>
        <w:rPr/>
      </w:pPr>
      <w:r>
        <w:rPr/>
        <w:t> </w:t>
      </w:r>
    </w:p>
    <w:p>
      <w:pPr>
        <w:pStyle w:val="TextBody"/>
        <w:spacing w:before="0" w:after="0"/>
        <w:ind w:left="0" w:right="0" w:hanging="0"/>
        <w:rPr/>
      </w:pPr>
      <w:r>
        <w:rPr/>
        <w:br/>
        <w:t> </w:t>
      </w:r>
    </w:p>
    <w:p>
      <w:pPr>
        <w:pStyle w:val="TextBody"/>
        <w:spacing w:before="0" w:after="0"/>
        <w:ind w:left="0" w:right="0" w:hanging="0"/>
        <w:jc w:val="left"/>
        <w:rPr>
          <w:rFonts w:ascii="Times New Roman" w:hAnsi="Times New Roman"/>
          <w:sz w:val="20"/>
        </w:rPr>
      </w:pPr>
      <w:r>
        <w:rPr>
          <w:rFonts w:ascii="Times New Roman" w:hAnsi="Times New Roman"/>
          <w:sz w:val="20"/>
        </w:rPr>
        <w:t>I, Stephanie Y. Jones, certify that:</w:t>
      </w:r>
    </w:p>
    <w:p>
      <w:pPr>
        <w:pStyle w:val="TextBody"/>
        <w:spacing w:before="0" w:after="0"/>
        <w:ind w:left="0" w:right="0" w:hanging="0"/>
        <w:rPr/>
      </w:pPr>
      <w:r>
        <w:rPr/>
      </w:r>
    </w:p>
    <w:p>
      <w:pPr>
        <w:pStyle w:val="Normal"/>
        <w:spacing w:before="0" w:after="0"/>
        <w:rPr>
          <w:sz w:val="4"/>
          <w:szCs w:val="4"/>
        </w:rPr>
      </w:pPr>
      <w:r>
        <w:rPr>
          <w:sz w:val="4"/>
          <w:szCs w:val="4"/>
        </w:rPr>
      </w:r>
      <w:bookmarkStart w:id="123" w:name="hangingindent"/>
      <w:bookmarkStart w:id="124" w:name="hangingindent"/>
      <w:bookmarkEnd w:id="124"/>
    </w:p>
    <w:tbl>
      <w:tblPr>
        <w:tblW w:w="5000" w:type="pct"/>
        <w:jc w:val="center"/>
        <w:tblInd w:w="0" w:type="dxa"/>
        <w:tblCellMar>
          <w:top w:w="0" w:type="dxa"/>
          <w:left w:w="0" w:type="dxa"/>
          <w:bottom w:w="0" w:type="dxa"/>
          <w:right w:w="0" w:type="dxa"/>
        </w:tblCellMar>
      </w:tblPr>
      <w:tblGrid>
        <w:gridCol w:w="178"/>
        <w:gridCol w:w="252"/>
        <w:gridCol w:w="9775"/>
      </w:tblGrid>
      <w:tr>
        <w:trPr/>
        <w:tc>
          <w:tcPr>
            <w:tcW w:w="178" w:type="dxa"/>
            <w:tcBorders/>
            <w:shd w:fill="auto" w:val="clear"/>
          </w:tcPr>
          <w:p>
            <w:pPr>
              <w:pStyle w:val="TableContents"/>
              <w:spacing w:before="0" w:after="0"/>
              <w:rPr/>
            </w:pPr>
            <w:r>
              <w:rPr/>
              <w:t xml:space="preserve">  </w:t>
            </w:r>
          </w:p>
        </w:tc>
        <w:tc>
          <w:tcPr>
            <w:tcW w:w="25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77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 have reviewed this quarterly report on Form 10-Q of Excaliber Enterprises, Ltd.;</w:t>
            </w:r>
          </w:p>
        </w:tc>
      </w:tr>
    </w:tbl>
    <w:p>
      <w:pPr>
        <w:pStyle w:val="TextBody"/>
        <w:spacing w:before="0" w:after="0"/>
        <w:ind w:left="0" w:right="0" w:hanging="0"/>
        <w:rPr/>
      </w:pPr>
      <w:r>
        <w:rPr/>
      </w:r>
    </w:p>
    <w:p>
      <w:pPr>
        <w:pStyle w:val="Normal"/>
        <w:spacing w:before="0" w:after="0"/>
        <w:rPr>
          <w:sz w:val="4"/>
          <w:szCs w:val="4"/>
        </w:rPr>
      </w:pPr>
      <w:r>
        <w:rPr>
          <w:sz w:val="4"/>
          <w:szCs w:val="4"/>
        </w:rPr>
      </w:r>
      <w:bookmarkStart w:id="125" w:name="hangingindent1"/>
      <w:bookmarkStart w:id="126" w:name="hangingindent1"/>
      <w:bookmarkEnd w:id="126"/>
    </w:p>
    <w:tbl>
      <w:tblPr>
        <w:tblW w:w="5000" w:type="pct"/>
        <w:jc w:val="center"/>
        <w:tblInd w:w="0" w:type="dxa"/>
        <w:tblCellMar>
          <w:top w:w="0" w:type="dxa"/>
          <w:left w:w="0" w:type="dxa"/>
          <w:bottom w:w="0" w:type="dxa"/>
          <w:right w:w="0" w:type="dxa"/>
        </w:tblCellMar>
      </w:tblPr>
      <w:tblGrid>
        <w:gridCol w:w="82"/>
        <w:gridCol w:w="142"/>
        <w:gridCol w:w="9981"/>
      </w:tblGrid>
      <w:tr>
        <w:trPr/>
        <w:tc>
          <w:tcPr>
            <w:tcW w:w="82" w:type="dxa"/>
            <w:tcBorders/>
            <w:shd w:fill="auto" w:val="clear"/>
          </w:tcPr>
          <w:p>
            <w:pPr>
              <w:pStyle w:val="TableContents"/>
              <w:spacing w:before="0" w:after="0"/>
              <w:rPr/>
            </w:pPr>
            <w:r>
              <w:rPr/>
              <w:t xml:space="preserve">  </w:t>
            </w:r>
          </w:p>
        </w:tc>
        <w:tc>
          <w:tcPr>
            <w:tcW w:w="14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127" w:name="hangingindent2"/>
      <w:bookmarkStart w:id="128" w:name="hangingindent2"/>
      <w:bookmarkEnd w:id="128"/>
    </w:p>
    <w:tbl>
      <w:tblPr>
        <w:tblW w:w="5000" w:type="pct"/>
        <w:jc w:val="center"/>
        <w:tblInd w:w="0" w:type="dxa"/>
        <w:tblCellMar>
          <w:top w:w="0" w:type="dxa"/>
          <w:left w:w="0" w:type="dxa"/>
          <w:bottom w:w="0" w:type="dxa"/>
          <w:right w:w="0" w:type="dxa"/>
        </w:tblCellMar>
      </w:tblPr>
      <w:tblGrid>
        <w:gridCol w:w="85"/>
        <w:gridCol w:w="144"/>
        <w:gridCol w:w="9976"/>
      </w:tblGrid>
      <w:tr>
        <w:trPr/>
        <w:tc>
          <w:tcPr>
            <w:tcW w:w="85" w:type="dxa"/>
            <w:tcBorders/>
            <w:shd w:fill="auto" w:val="clear"/>
          </w:tcPr>
          <w:p>
            <w:pPr>
              <w:pStyle w:val="TableContents"/>
              <w:spacing w:before="0" w:after="0"/>
              <w:rPr/>
            </w:pPr>
            <w:r>
              <w:rPr/>
              <w:t xml:space="preserve">  </w:t>
            </w:r>
          </w:p>
        </w:tc>
        <w:tc>
          <w:tcPr>
            <w:tcW w:w="144" w:type="dxa"/>
            <w:tcBorders/>
            <w:shd w:fill="auto" w:val="clear"/>
          </w:tcPr>
          <w:p>
            <w:pPr>
              <w:pStyle w:val="TableContents"/>
              <w:spacing w:before="0" w:after="0"/>
              <w:ind w:left="0" w:right="0" w:hanging="0"/>
              <w:rPr>
                <w:rFonts w:ascii="Times New Roman" w:hAnsi="Times New Roman"/>
                <w:sz w:val="20"/>
              </w:rPr>
            </w:pPr>
            <w:bookmarkStart w:id="129" w:name="b.31.3"/>
            <w:bookmarkEnd w:id="129"/>
            <w:r>
              <w:rPr>
                <w:rFonts w:ascii="Times New Roman" w:hAnsi="Times New Roman"/>
                <w:sz w:val="20"/>
              </w:rPr>
              <w:t>3.</w:t>
            </w:r>
          </w:p>
        </w:tc>
        <w:tc>
          <w:tcPr>
            <w:tcW w:w="997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130" w:name="hangingindent3"/>
      <w:bookmarkStart w:id="131" w:name="hangingindent3"/>
      <w:bookmarkEnd w:id="131"/>
    </w:p>
    <w:tbl>
      <w:tblPr>
        <w:tblW w:w="5000" w:type="pct"/>
        <w:jc w:val="center"/>
        <w:tblInd w:w="0" w:type="dxa"/>
        <w:tblCellMar>
          <w:top w:w="0" w:type="dxa"/>
          <w:left w:w="0" w:type="dxa"/>
          <w:bottom w:w="0" w:type="dxa"/>
          <w:right w:w="0" w:type="dxa"/>
        </w:tblCellMar>
      </w:tblPr>
      <w:tblGrid>
        <w:gridCol w:w="80"/>
        <w:gridCol w:w="141"/>
        <w:gridCol w:w="9984"/>
      </w:tblGrid>
      <w:tr>
        <w:trPr/>
        <w:tc>
          <w:tcPr>
            <w:tcW w:w="80" w:type="dxa"/>
            <w:tcBorders/>
            <w:shd w:fill="auto" w:val="clear"/>
          </w:tcPr>
          <w:p>
            <w:pPr>
              <w:pStyle w:val="TableContents"/>
              <w:spacing w:before="0" w:after="0"/>
              <w:rPr/>
            </w:pPr>
            <w:r>
              <w:rPr/>
              <w:t xml:space="preserve">  </w:t>
            </w:r>
          </w:p>
        </w:tc>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8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pPr>
      <w:r>
        <w:rPr/>
      </w:r>
    </w:p>
    <w:p>
      <w:pPr>
        <w:pStyle w:val="Normal"/>
        <w:spacing w:before="0" w:after="0"/>
        <w:rPr>
          <w:sz w:val="4"/>
          <w:szCs w:val="4"/>
        </w:rPr>
      </w:pPr>
      <w:r>
        <w:rPr>
          <w:sz w:val="4"/>
          <w:szCs w:val="4"/>
        </w:rPr>
      </w:r>
      <w:bookmarkStart w:id="132" w:name="hangingindent4"/>
      <w:bookmarkStart w:id="133" w:name="hangingindent4"/>
      <w:bookmarkEnd w:id="133"/>
    </w:p>
    <w:tbl>
      <w:tblPr>
        <w:tblW w:w="5000" w:type="pct"/>
        <w:jc w:val="center"/>
        <w:tblInd w:w="0" w:type="dxa"/>
        <w:tblCellMar>
          <w:top w:w="0" w:type="dxa"/>
          <w:left w:w="0" w:type="dxa"/>
          <w:bottom w:w="0" w:type="dxa"/>
          <w:right w:w="0" w:type="dxa"/>
        </w:tblCellMar>
      </w:tblPr>
      <w:tblGrid>
        <w:gridCol w:w="77"/>
        <w:gridCol w:w="155"/>
        <w:gridCol w:w="9973"/>
      </w:tblGrid>
      <w:tr>
        <w:trPr/>
        <w:tc>
          <w:tcPr>
            <w:tcW w:w="77"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pPr>
      <w:r>
        <w:rPr/>
      </w:r>
    </w:p>
    <w:p>
      <w:pPr>
        <w:pStyle w:val="Normal"/>
        <w:spacing w:before="0" w:after="0"/>
        <w:rPr>
          <w:sz w:val="4"/>
          <w:szCs w:val="4"/>
        </w:rPr>
      </w:pPr>
      <w:r>
        <w:rPr>
          <w:sz w:val="4"/>
          <w:szCs w:val="4"/>
        </w:rPr>
      </w:r>
      <w:bookmarkStart w:id="134" w:name="hangingindent5"/>
      <w:bookmarkStart w:id="135" w:name="hangingindent5"/>
      <w:bookmarkEnd w:id="135"/>
    </w:p>
    <w:tbl>
      <w:tblPr>
        <w:tblW w:w="5000" w:type="pct"/>
        <w:jc w:val="center"/>
        <w:tblInd w:w="0" w:type="dxa"/>
        <w:tblCellMar>
          <w:top w:w="0" w:type="dxa"/>
          <w:left w:w="0" w:type="dxa"/>
          <w:bottom w:w="0" w:type="dxa"/>
          <w:right w:w="0" w:type="dxa"/>
        </w:tblCellMar>
      </w:tblPr>
      <w:tblGrid>
        <w:gridCol w:w="78"/>
        <w:gridCol w:w="170"/>
        <w:gridCol w:w="9957"/>
      </w:tblGrid>
      <w:tr>
        <w:trPr/>
        <w:tc>
          <w:tcPr>
            <w:tcW w:w="7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5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pPr>
      <w:r>
        <w:rPr/>
      </w:r>
    </w:p>
    <w:p>
      <w:pPr>
        <w:pStyle w:val="Normal"/>
        <w:spacing w:before="0" w:after="0"/>
        <w:rPr>
          <w:sz w:val="4"/>
          <w:szCs w:val="4"/>
        </w:rPr>
      </w:pPr>
      <w:r>
        <w:rPr>
          <w:sz w:val="4"/>
          <w:szCs w:val="4"/>
        </w:rPr>
      </w:r>
      <w:bookmarkStart w:id="136" w:name="hangingindent6"/>
      <w:bookmarkStart w:id="137" w:name="hangingindent6"/>
      <w:bookmarkEnd w:id="137"/>
    </w:p>
    <w:tbl>
      <w:tblPr>
        <w:tblW w:w="5000" w:type="pct"/>
        <w:jc w:val="center"/>
        <w:tblInd w:w="0" w:type="dxa"/>
        <w:tblCellMar>
          <w:top w:w="0" w:type="dxa"/>
          <w:left w:w="0" w:type="dxa"/>
          <w:bottom w:w="0" w:type="dxa"/>
          <w:right w:w="0" w:type="dxa"/>
        </w:tblCellMar>
      </w:tblPr>
      <w:tblGrid>
        <w:gridCol w:w="84"/>
        <w:gridCol w:w="155"/>
        <w:gridCol w:w="9966"/>
      </w:tblGrid>
      <w:tr>
        <w:trPr/>
        <w:tc>
          <w:tcPr>
            <w:tcW w:w="84"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6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38" w:name="hangingindent7"/>
      <w:bookmarkStart w:id="139" w:name="hangingindent7"/>
      <w:bookmarkEnd w:id="139"/>
    </w:p>
    <w:tbl>
      <w:tblPr>
        <w:tblW w:w="5000" w:type="pct"/>
        <w:jc w:val="center"/>
        <w:tblInd w:w="0" w:type="dxa"/>
        <w:tblCellMar>
          <w:top w:w="0" w:type="dxa"/>
          <w:left w:w="0" w:type="dxa"/>
          <w:bottom w:w="0" w:type="dxa"/>
          <w:right w:w="0" w:type="dxa"/>
        </w:tblCellMar>
      </w:tblPr>
      <w:tblGrid>
        <w:gridCol w:w="78"/>
        <w:gridCol w:w="170"/>
        <w:gridCol w:w="9957"/>
      </w:tblGrid>
      <w:tr>
        <w:trPr/>
        <w:tc>
          <w:tcPr>
            <w:tcW w:w="7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95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40" w:name="hangingindent8"/>
      <w:bookmarkStart w:id="141" w:name="hangingindent8"/>
      <w:bookmarkEnd w:id="141"/>
    </w:p>
    <w:tbl>
      <w:tblPr>
        <w:tblW w:w="5000" w:type="pct"/>
        <w:jc w:val="center"/>
        <w:tblInd w:w="0" w:type="dxa"/>
        <w:tblCellMar>
          <w:top w:w="0" w:type="dxa"/>
          <w:left w:w="0" w:type="dxa"/>
          <w:bottom w:w="0" w:type="dxa"/>
          <w:right w:w="0" w:type="dxa"/>
        </w:tblCellMar>
      </w:tblPr>
      <w:tblGrid>
        <w:gridCol w:w="84"/>
        <w:gridCol w:w="143"/>
        <w:gridCol w:w="9978"/>
      </w:tblGrid>
      <w:tr>
        <w:trPr/>
        <w:tc>
          <w:tcPr>
            <w:tcW w:w="84" w:type="dxa"/>
            <w:tcBorders/>
            <w:shd w:fill="auto" w:val="clear"/>
          </w:tcPr>
          <w:p>
            <w:pPr>
              <w:pStyle w:val="TableContents"/>
              <w:spacing w:before="0" w:after="0"/>
              <w:rPr/>
            </w:pPr>
            <w:r>
              <w:rPr/>
              <w:t xml:space="preserve">  </w:t>
            </w:r>
          </w:p>
        </w:tc>
        <w:tc>
          <w:tcPr>
            <w:tcW w:w="14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97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pPr>
      <w:r>
        <w:rPr/>
      </w:r>
    </w:p>
    <w:p>
      <w:pPr>
        <w:pStyle w:val="Normal"/>
        <w:spacing w:before="0" w:after="0"/>
        <w:rPr>
          <w:sz w:val="4"/>
          <w:szCs w:val="4"/>
        </w:rPr>
      </w:pPr>
      <w:r>
        <w:rPr>
          <w:sz w:val="4"/>
          <w:szCs w:val="4"/>
        </w:rPr>
      </w:r>
      <w:bookmarkStart w:id="142" w:name="hangingindent9"/>
      <w:bookmarkStart w:id="143" w:name="hangingindent9"/>
      <w:bookmarkEnd w:id="143"/>
    </w:p>
    <w:tbl>
      <w:tblPr>
        <w:tblW w:w="5000" w:type="pct"/>
        <w:jc w:val="center"/>
        <w:tblInd w:w="0" w:type="dxa"/>
        <w:tblCellMar>
          <w:top w:w="0" w:type="dxa"/>
          <w:left w:w="0" w:type="dxa"/>
          <w:bottom w:w="0" w:type="dxa"/>
          <w:right w:w="0" w:type="dxa"/>
        </w:tblCellMar>
      </w:tblPr>
      <w:tblGrid>
        <w:gridCol w:w="85"/>
        <w:gridCol w:w="155"/>
        <w:gridCol w:w="9965"/>
      </w:tblGrid>
      <w:tr>
        <w:trPr/>
        <w:tc>
          <w:tcPr>
            <w:tcW w:w="85"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44" w:name="hangingindent10"/>
      <w:bookmarkStart w:id="145" w:name="hangingindent10"/>
      <w:bookmarkEnd w:id="145"/>
    </w:p>
    <w:tbl>
      <w:tblPr>
        <w:tblW w:w="5000" w:type="pct"/>
        <w:jc w:val="center"/>
        <w:tblInd w:w="0" w:type="dxa"/>
        <w:tblCellMar>
          <w:top w:w="0" w:type="dxa"/>
          <w:left w:w="0" w:type="dxa"/>
          <w:bottom w:w="0" w:type="dxa"/>
          <w:right w:w="0" w:type="dxa"/>
        </w:tblCellMar>
      </w:tblPr>
      <w:tblGrid>
        <w:gridCol w:w="101"/>
        <w:gridCol w:w="170"/>
        <w:gridCol w:w="9934"/>
      </w:tblGrid>
      <w:tr>
        <w:trPr/>
        <w:tc>
          <w:tcPr>
            <w:tcW w:w="101"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3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  November 15, 2010</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/s/ Stephanie Y. Jones</w:t>
      </w:r>
    </w:p>
    <w:p>
      <w:pPr>
        <w:pStyle w:val="TextBody"/>
        <w:spacing w:before="0" w:after="0"/>
        <w:ind w:left="0" w:right="0" w:hanging="0"/>
        <w:jc w:val="both"/>
        <w:rPr/>
      </w:pPr>
      <w:r>
        <w:rPr/>
        <w:t>     </w:t>
      </w:r>
      <w:r>
        <w:rPr>
          <w:rFonts w:ascii="Times New Roman" w:hAnsi="Times New Roman"/>
          <w:sz w:val="20"/>
        </w:rPr>
        <w:t>Stephanie Y. Jones</w:t>
      </w:r>
    </w:p>
    <w:p>
      <w:pPr>
        <w:pStyle w:val="TextBody"/>
        <w:spacing w:before="0" w:after="0"/>
        <w:ind w:left="0" w:right="0" w:hanging="0"/>
        <w:jc w:val="both"/>
        <w:rPr/>
      </w:pPr>
      <w:r>
        <w:rPr/>
        <w:t>     </w:t>
      </w:r>
      <w:r>
        <w:rPr>
          <w:rFonts w:ascii="Times New Roman" w:hAnsi="Times New Roman"/>
          <w:sz w:val="20"/>
        </w:rPr>
        <w:t>President and CEO</w:t>
      </w:r>
    </w:p>
    <w:p>
      <w:pPr>
        <w:pStyle w:val="TextBody"/>
        <w:rPr/>
      </w:pPr>
      <w:r>
        <w:rPr/>
      </w:r>
      <w:r>
        <w:br w:type="page"/>
      </w:r>
    </w:p>
    <w:p>
      <w:pPr>
        <w:pStyle w:val="TextBody"/>
        <w:spacing w:before="0" w:after="0"/>
        <w:ind w:left="0" w:right="0" w:hanging="0"/>
        <w:jc w:val="center"/>
        <w:rPr>
          <w:rFonts w:ascii="Times New Roman" w:hAnsi="Times New Roman"/>
          <w:b/>
          <w:sz w:val="20"/>
        </w:rPr>
      </w:pPr>
      <w:bookmarkStart w:id="146" w:name="excb_ex31-2.htm"/>
      <w:bookmarkStart w:id="147" w:name="ksexcb_ex312"/>
      <w:bookmarkEnd w:id="146"/>
      <w:bookmarkEnd w:id="147"/>
      <w:r>
        <w:rPr>
          <w:rFonts w:ascii="Times New Roman" w:hAnsi="Times New Roman"/>
          <w:b/>
          <w:sz w:val="20"/>
        </w:rPr>
        <w:t>CERTIFICATIONS</w:t>
      </w:r>
    </w:p>
    <w:p>
      <w:pPr>
        <w:pStyle w:val="TextBody"/>
        <w:spacing w:before="0" w:after="0"/>
        <w:ind w:left="0" w:right="0" w:hanging="0"/>
        <w:jc w:val="center"/>
        <w:rPr/>
      </w:pPr>
      <w:r>
        <w:rPr/>
        <w:t> </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 Matthew L. Jones, certify that:</w:t>
      </w:r>
    </w:p>
    <w:p>
      <w:pPr>
        <w:pStyle w:val="TextBody"/>
        <w:spacing w:before="0" w:after="0"/>
        <w:ind w:left="0" w:right="0" w:hanging="0"/>
        <w:rPr/>
      </w:pPr>
      <w:r>
        <w:rPr/>
      </w:r>
    </w:p>
    <w:p>
      <w:pPr>
        <w:pStyle w:val="Normal"/>
        <w:spacing w:before="0" w:after="0"/>
        <w:rPr>
          <w:sz w:val="4"/>
          <w:szCs w:val="4"/>
        </w:rPr>
      </w:pPr>
      <w:r>
        <w:rPr>
          <w:sz w:val="4"/>
          <w:szCs w:val="4"/>
        </w:rPr>
      </w:r>
      <w:bookmarkStart w:id="148" w:name="hangingindent11"/>
      <w:bookmarkStart w:id="149" w:name="hangingindent11"/>
      <w:bookmarkEnd w:id="149"/>
    </w:p>
    <w:tbl>
      <w:tblPr>
        <w:tblW w:w="5000" w:type="pct"/>
        <w:jc w:val="center"/>
        <w:tblInd w:w="0" w:type="dxa"/>
        <w:tblCellMar>
          <w:top w:w="0" w:type="dxa"/>
          <w:left w:w="0" w:type="dxa"/>
          <w:bottom w:w="0" w:type="dxa"/>
          <w:right w:w="0" w:type="dxa"/>
        </w:tblCellMar>
      </w:tblPr>
      <w:tblGrid>
        <w:gridCol w:w="178"/>
        <w:gridCol w:w="252"/>
        <w:gridCol w:w="9775"/>
      </w:tblGrid>
      <w:tr>
        <w:trPr/>
        <w:tc>
          <w:tcPr>
            <w:tcW w:w="178" w:type="dxa"/>
            <w:tcBorders/>
            <w:shd w:fill="auto" w:val="clear"/>
          </w:tcPr>
          <w:p>
            <w:pPr>
              <w:pStyle w:val="TableContents"/>
              <w:spacing w:before="0" w:after="0"/>
              <w:rPr/>
            </w:pPr>
            <w:r>
              <w:rPr/>
              <w:t xml:space="preserve">  </w:t>
            </w:r>
          </w:p>
        </w:tc>
        <w:tc>
          <w:tcPr>
            <w:tcW w:w="25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77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 have reviewed this quarterly report on Form 10-Q of Excaliber Enterprises, Ltd.;</w:t>
            </w:r>
          </w:p>
        </w:tc>
      </w:tr>
    </w:tbl>
    <w:p>
      <w:pPr>
        <w:pStyle w:val="TextBody"/>
        <w:spacing w:before="0" w:after="0"/>
        <w:ind w:left="0" w:right="0" w:hanging="0"/>
        <w:rPr/>
      </w:pPr>
      <w:r>
        <w:rPr/>
      </w:r>
    </w:p>
    <w:p>
      <w:pPr>
        <w:pStyle w:val="Normal"/>
        <w:spacing w:before="0" w:after="0"/>
        <w:rPr>
          <w:sz w:val="4"/>
          <w:szCs w:val="4"/>
        </w:rPr>
      </w:pPr>
      <w:r>
        <w:rPr>
          <w:sz w:val="4"/>
          <w:szCs w:val="4"/>
        </w:rPr>
      </w:r>
      <w:bookmarkStart w:id="150" w:name="hangingindent12"/>
      <w:bookmarkStart w:id="151" w:name="hangingindent12"/>
      <w:bookmarkEnd w:id="151"/>
    </w:p>
    <w:tbl>
      <w:tblPr>
        <w:tblW w:w="5000" w:type="pct"/>
        <w:jc w:val="center"/>
        <w:tblInd w:w="0" w:type="dxa"/>
        <w:tblCellMar>
          <w:top w:w="0" w:type="dxa"/>
          <w:left w:w="0" w:type="dxa"/>
          <w:bottom w:w="0" w:type="dxa"/>
          <w:right w:w="0" w:type="dxa"/>
        </w:tblCellMar>
      </w:tblPr>
      <w:tblGrid>
        <w:gridCol w:w="82"/>
        <w:gridCol w:w="142"/>
        <w:gridCol w:w="9981"/>
      </w:tblGrid>
      <w:tr>
        <w:trPr/>
        <w:tc>
          <w:tcPr>
            <w:tcW w:w="82" w:type="dxa"/>
            <w:tcBorders/>
            <w:shd w:fill="auto" w:val="clear"/>
          </w:tcPr>
          <w:p>
            <w:pPr>
              <w:pStyle w:val="TableContents"/>
              <w:spacing w:before="0" w:after="0"/>
              <w:rPr/>
            </w:pPr>
            <w:r>
              <w:rPr/>
              <w:t xml:space="preserve">  </w:t>
            </w:r>
          </w:p>
        </w:tc>
        <w:tc>
          <w:tcPr>
            <w:tcW w:w="14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152" w:name="hangingindent13"/>
      <w:bookmarkStart w:id="153" w:name="hangingindent13"/>
      <w:bookmarkEnd w:id="153"/>
    </w:p>
    <w:tbl>
      <w:tblPr>
        <w:tblW w:w="5000" w:type="pct"/>
        <w:jc w:val="center"/>
        <w:tblInd w:w="0" w:type="dxa"/>
        <w:tblCellMar>
          <w:top w:w="0" w:type="dxa"/>
          <w:left w:w="0" w:type="dxa"/>
          <w:bottom w:w="0" w:type="dxa"/>
          <w:right w:w="0" w:type="dxa"/>
        </w:tblCellMar>
      </w:tblPr>
      <w:tblGrid>
        <w:gridCol w:w="85"/>
        <w:gridCol w:w="144"/>
        <w:gridCol w:w="9976"/>
      </w:tblGrid>
      <w:tr>
        <w:trPr/>
        <w:tc>
          <w:tcPr>
            <w:tcW w:w="85" w:type="dxa"/>
            <w:tcBorders/>
            <w:shd w:fill="auto" w:val="clear"/>
          </w:tcPr>
          <w:p>
            <w:pPr>
              <w:pStyle w:val="TableContents"/>
              <w:spacing w:before="0" w:after="0"/>
              <w:rPr/>
            </w:pPr>
            <w:r>
              <w:rPr/>
              <w:t xml:space="preserve">  </w:t>
            </w:r>
          </w:p>
        </w:tc>
        <w:tc>
          <w:tcPr>
            <w:tcW w:w="144" w:type="dxa"/>
            <w:tcBorders/>
            <w:shd w:fill="auto" w:val="clear"/>
          </w:tcPr>
          <w:p>
            <w:pPr>
              <w:pStyle w:val="TableContents"/>
              <w:spacing w:before="0" w:after="0"/>
              <w:ind w:left="0" w:right="0" w:hanging="0"/>
              <w:rPr>
                <w:rFonts w:ascii="Times New Roman" w:hAnsi="Times New Roman"/>
                <w:sz w:val="20"/>
              </w:rPr>
            </w:pPr>
            <w:bookmarkStart w:id="154" w:name="b.31.31"/>
            <w:bookmarkEnd w:id="154"/>
            <w:r>
              <w:rPr>
                <w:rFonts w:ascii="Times New Roman" w:hAnsi="Times New Roman"/>
                <w:sz w:val="20"/>
              </w:rPr>
              <w:t>3.</w:t>
            </w:r>
          </w:p>
        </w:tc>
        <w:tc>
          <w:tcPr>
            <w:tcW w:w="997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155" w:name="hangingindent14"/>
      <w:bookmarkStart w:id="156" w:name="hangingindent14"/>
      <w:bookmarkEnd w:id="156"/>
    </w:p>
    <w:tbl>
      <w:tblPr>
        <w:tblW w:w="5000" w:type="pct"/>
        <w:jc w:val="center"/>
        <w:tblInd w:w="0" w:type="dxa"/>
        <w:tblCellMar>
          <w:top w:w="0" w:type="dxa"/>
          <w:left w:w="0" w:type="dxa"/>
          <w:bottom w:w="0" w:type="dxa"/>
          <w:right w:w="0" w:type="dxa"/>
        </w:tblCellMar>
      </w:tblPr>
      <w:tblGrid>
        <w:gridCol w:w="80"/>
        <w:gridCol w:w="141"/>
        <w:gridCol w:w="9984"/>
      </w:tblGrid>
      <w:tr>
        <w:trPr/>
        <w:tc>
          <w:tcPr>
            <w:tcW w:w="80" w:type="dxa"/>
            <w:tcBorders/>
            <w:shd w:fill="auto" w:val="clear"/>
          </w:tcPr>
          <w:p>
            <w:pPr>
              <w:pStyle w:val="TableContents"/>
              <w:spacing w:before="0" w:after="0"/>
              <w:rPr/>
            </w:pPr>
            <w:r>
              <w:rPr/>
              <w:t xml:space="preserve">  </w:t>
            </w:r>
          </w:p>
        </w:tc>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8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pPr>
      <w:r>
        <w:rPr/>
      </w:r>
    </w:p>
    <w:p>
      <w:pPr>
        <w:pStyle w:val="Normal"/>
        <w:spacing w:before="0" w:after="0"/>
        <w:rPr>
          <w:sz w:val="4"/>
          <w:szCs w:val="4"/>
        </w:rPr>
      </w:pPr>
      <w:r>
        <w:rPr>
          <w:sz w:val="4"/>
          <w:szCs w:val="4"/>
        </w:rPr>
      </w:r>
      <w:bookmarkStart w:id="157" w:name="hangingindent15"/>
      <w:bookmarkStart w:id="158" w:name="hangingindent15"/>
      <w:bookmarkEnd w:id="158"/>
    </w:p>
    <w:tbl>
      <w:tblPr>
        <w:tblW w:w="5000" w:type="pct"/>
        <w:jc w:val="center"/>
        <w:tblInd w:w="0" w:type="dxa"/>
        <w:tblCellMar>
          <w:top w:w="0" w:type="dxa"/>
          <w:left w:w="0" w:type="dxa"/>
          <w:bottom w:w="0" w:type="dxa"/>
          <w:right w:w="0" w:type="dxa"/>
        </w:tblCellMar>
      </w:tblPr>
      <w:tblGrid>
        <w:gridCol w:w="77"/>
        <w:gridCol w:w="155"/>
        <w:gridCol w:w="9973"/>
      </w:tblGrid>
      <w:tr>
        <w:trPr/>
        <w:tc>
          <w:tcPr>
            <w:tcW w:w="77"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pPr>
      <w:r>
        <w:rPr/>
      </w:r>
    </w:p>
    <w:p>
      <w:pPr>
        <w:pStyle w:val="Normal"/>
        <w:spacing w:before="0" w:after="0"/>
        <w:rPr>
          <w:sz w:val="4"/>
          <w:szCs w:val="4"/>
        </w:rPr>
      </w:pPr>
      <w:r>
        <w:rPr>
          <w:sz w:val="4"/>
          <w:szCs w:val="4"/>
        </w:rPr>
      </w:r>
      <w:bookmarkStart w:id="159" w:name="hangingindent16"/>
      <w:bookmarkStart w:id="160" w:name="hangingindent16"/>
      <w:bookmarkEnd w:id="160"/>
    </w:p>
    <w:tbl>
      <w:tblPr>
        <w:tblW w:w="5000" w:type="pct"/>
        <w:jc w:val="center"/>
        <w:tblInd w:w="0" w:type="dxa"/>
        <w:tblCellMar>
          <w:top w:w="0" w:type="dxa"/>
          <w:left w:w="0" w:type="dxa"/>
          <w:bottom w:w="0" w:type="dxa"/>
          <w:right w:w="0" w:type="dxa"/>
        </w:tblCellMar>
      </w:tblPr>
      <w:tblGrid>
        <w:gridCol w:w="78"/>
        <w:gridCol w:w="170"/>
        <w:gridCol w:w="9957"/>
      </w:tblGrid>
      <w:tr>
        <w:trPr/>
        <w:tc>
          <w:tcPr>
            <w:tcW w:w="7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5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pPr>
      <w:r>
        <w:rPr/>
      </w:r>
    </w:p>
    <w:p>
      <w:pPr>
        <w:pStyle w:val="Normal"/>
        <w:spacing w:before="0" w:after="0"/>
        <w:rPr>
          <w:sz w:val="4"/>
          <w:szCs w:val="4"/>
        </w:rPr>
      </w:pPr>
      <w:r>
        <w:rPr>
          <w:sz w:val="4"/>
          <w:szCs w:val="4"/>
        </w:rPr>
      </w:r>
      <w:bookmarkStart w:id="161" w:name="hangingindent17"/>
      <w:bookmarkStart w:id="162" w:name="hangingindent17"/>
      <w:bookmarkEnd w:id="162"/>
    </w:p>
    <w:tbl>
      <w:tblPr>
        <w:tblW w:w="5000" w:type="pct"/>
        <w:jc w:val="center"/>
        <w:tblInd w:w="0" w:type="dxa"/>
        <w:tblCellMar>
          <w:top w:w="0" w:type="dxa"/>
          <w:left w:w="0" w:type="dxa"/>
          <w:bottom w:w="0" w:type="dxa"/>
          <w:right w:w="0" w:type="dxa"/>
        </w:tblCellMar>
      </w:tblPr>
      <w:tblGrid>
        <w:gridCol w:w="84"/>
        <w:gridCol w:w="155"/>
        <w:gridCol w:w="9966"/>
      </w:tblGrid>
      <w:tr>
        <w:trPr/>
        <w:tc>
          <w:tcPr>
            <w:tcW w:w="84"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6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63" w:name="hangingindent18"/>
      <w:bookmarkStart w:id="164" w:name="hangingindent18"/>
      <w:bookmarkEnd w:id="164"/>
    </w:p>
    <w:tbl>
      <w:tblPr>
        <w:tblW w:w="5000" w:type="pct"/>
        <w:jc w:val="center"/>
        <w:tblInd w:w="0" w:type="dxa"/>
        <w:tblCellMar>
          <w:top w:w="0" w:type="dxa"/>
          <w:left w:w="0" w:type="dxa"/>
          <w:bottom w:w="0" w:type="dxa"/>
          <w:right w:w="0" w:type="dxa"/>
        </w:tblCellMar>
      </w:tblPr>
      <w:tblGrid>
        <w:gridCol w:w="78"/>
        <w:gridCol w:w="170"/>
        <w:gridCol w:w="9957"/>
      </w:tblGrid>
      <w:tr>
        <w:trPr/>
        <w:tc>
          <w:tcPr>
            <w:tcW w:w="7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95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65" w:name="hangingindent19"/>
      <w:bookmarkStart w:id="166" w:name="hangingindent19"/>
      <w:bookmarkEnd w:id="166"/>
    </w:p>
    <w:tbl>
      <w:tblPr>
        <w:tblW w:w="5000" w:type="pct"/>
        <w:jc w:val="center"/>
        <w:tblInd w:w="0" w:type="dxa"/>
        <w:tblCellMar>
          <w:top w:w="0" w:type="dxa"/>
          <w:left w:w="0" w:type="dxa"/>
          <w:bottom w:w="0" w:type="dxa"/>
          <w:right w:w="0" w:type="dxa"/>
        </w:tblCellMar>
      </w:tblPr>
      <w:tblGrid>
        <w:gridCol w:w="84"/>
        <w:gridCol w:w="143"/>
        <w:gridCol w:w="9978"/>
      </w:tblGrid>
      <w:tr>
        <w:trPr/>
        <w:tc>
          <w:tcPr>
            <w:tcW w:w="84" w:type="dxa"/>
            <w:tcBorders/>
            <w:shd w:fill="auto" w:val="clear"/>
          </w:tcPr>
          <w:p>
            <w:pPr>
              <w:pStyle w:val="TableContents"/>
              <w:spacing w:before="0" w:after="0"/>
              <w:rPr/>
            </w:pPr>
            <w:r>
              <w:rPr/>
              <w:t xml:space="preserve">  </w:t>
            </w:r>
          </w:p>
        </w:tc>
        <w:tc>
          <w:tcPr>
            <w:tcW w:w="14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97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pPr>
      <w:r>
        <w:rPr/>
      </w:r>
    </w:p>
    <w:p>
      <w:pPr>
        <w:pStyle w:val="Normal"/>
        <w:spacing w:before="0" w:after="0"/>
        <w:rPr>
          <w:sz w:val="4"/>
          <w:szCs w:val="4"/>
        </w:rPr>
      </w:pPr>
      <w:r>
        <w:rPr>
          <w:sz w:val="4"/>
          <w:szCs w:val="4"/>
        </w:rPr>
      </w:r>
      <w:bookmarkStart w:id="167" w:name="hangingindent20"/>
      <w:bookmarkStart w:id="168" w:name="hangingindent20"/>
      <w:bookmarkEnd w:id="168"/>
    </w:p>
    <w:tbl>
      <w:tblPr>
        <w:tblW w:w="5000" w:type="pct"/>
        <w:jc w:val="center"/>
        <w:tblInd w:w="0" w:type="dxa"/>
        <w:tblCellMar>
          <w:top w:w="0" w:type="dxa"/>
          <w:left w:w="0" w:type="dxa"/>
          <w:bottom w:w="0" w:type="dxa"/>
          <w:right w:w="0" w:type="dxa"/>
        </w:tblCellMar>
      </w:tblPr>
      <w:tblGrid>
        <w:gridCol w:w="85"/>
        <w:gridCol w:w="155"/>
        <w:gridCol w:w="9965"/>
      </w:tblGrid>
      <w:tr>
        <w:trPr/>
        <w:tc>
          <w:tcPr>
            <w:tcW w:w="85"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69" w:name="hangingindent21"/>
      <w:bookmarkStart w:id="170" w:name="hangingindent21"/>
      <w:bookmarkEnd w:id="170"/>
    </w:p>
    <w:tbl>
      <w:tblPr>
        <w:tblW w:w="5000" w:type="pct"/>
        <w:jc w:val="center"/>
        <w:tblInd w:w="0" w:type="dxa"/>
        <w:tblCellMar>
          <w:top w:w="0" w:type="dxa"/>
          <w:left w:w="0" w:type="dxa"/>
          <w:bottom w:w="0" w:type="dxa"/>
          <w:right w:w="0" w:type="dxa"/>
        </w:tblCellMar>
      </w:tblPr>
      <w:tblGrid>
        <w:gridCol w:w="101"/>
        <w:gridCol w:w="170"/>
        <w:gridCol w:w="9934"/>
      </w:tblGrid>
      <w:tr>
        <w:trPr/>
        <w:tc>
          <w:tcPr>
            <w:tcW w:w="101"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3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  November 15, 2010</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/s/ Matthew L. Jones</w:t>
      </w:r>
    </w:p>
    <w:p>
      <w:pPr>
        <w:pStyle w:val="TextBody"/>
        <w:spacing w:before="0" w:after="0"/>
        <w:ind w:left="0" w:right="0" w:hanging="0"/>
        <w:jc w:val="both"/>
        <w:rPr/>
      </w:pPr>
      <w:r>
        <w:rPr/>
        <w:t>     </w:t>
      </w:r>
      <w:r>
        <w:rPr>
          <w:rFonts w:ascii="Times New Roman" w:hAnsi="Times New Roman"/>
          <w:sz w:val="20"/>
        </w:rPr>
        <w:t>Matthew L. Jones</w:t>
      </w:r>
    </w:p>
    <w:p>
      <w:pPr>
        <w:pStyle w:val="TextBody"/>
        <w:spacing w:before="0" w:after="0"/>
        <w:ind w:left="0" w:right="0" w:hanging="0"/>
        <w:jc w:val="both"/>
        <w:rPr/>
      </w:pPr>
      <w:r>
        <w:rPr/>
        <w:t>     </w:t>
      </w:r>
      <w:r>
        <w:rPr>
          <w:rFonts w:ascii="Times New Roman" w:hAnsi="Times New Roman"/>
          <w:sz w:val="20"/>
        </w:rPr>
        <w:t>Chief Financial Officer</w:t>
      </w:r>
    </w:p>
    <w:p>
      <w:pPr>
        <w:pStyle w:val="TextBody"/>
        <w:spacing w:before="0" w:after="0"/>
        <w:ind w:left="0" w:right="0" w:hanging="0"/>
        <w:jc w:val="both"/>
        <w:rPr/>
      </w:pPr>
      <w:r>
        <w:rPr/>
        <w:t>     </w:t>
      </w:r>
      <w:r>
        <w:rPr>
          <w:rFonts w:ascii="Times New Roman" w:hAnsi="Times New Roman"/>
          <w:sz w:val="20"/>
        </w:rPr>
        <w:t>Principal Accounting Officer</w:t>
      </w:r>
    </w:p>
    <w:p>
      <w:pPr>
        <w:pStyle w:val="TextBody"/>
        <w:ind w:left="0" w:right="0" w:hanging="0"/>
        <w:rPr/>
      </w:pPr>
      <w:r>
        <w:rPr/>
        <w:br/>
        <w:t> </w:t>
      </w:r>
      <w:r>
        <w:br w:type="page"/>
      </w:r>
    </w:p>
    <w:p>
      <w:pPr>
        <w:pStyle w:val="TextBody"/>
        <w:spacing w:before="0" w:after="0"/>
        <w:ind w:left="0" w:right="0" w:hanging="0"/>
        <w:jc w:val="center"/>
        <w:rPr>
          <w:rFonts w:ascii="Times New Roman" w:hAnsi="Times New Roman"/>
          <w:sz w:val="20"/>
        </w:rPr>
      </w:pPr>
      <w:bookmarkStart w:id="171" w:name="excb_ex32.htm"/>
      <w:bookmarkStart w:id="172" w:name="ksexcb_ex32"/>
      <w:bookmarkEnd w:id="171"/>
      <w:bookmarkEnd w:id="172"/>
      <w:r>
        <w:rPr>
          <w:rFonts w:ascii="Times New Roman" w:hAnsi="Times New Roman"/>
          <w:sz w:val="20"/>
        </w:rPr>
        <w:t>CERTIFICATION PURSUANT TO</w:t>
      </w:r>
    </w:p>
    <w:p>
      <w:pPr>
        <w:pStyle w:val="TextBody"/>
        <w:spacing w:before="0" w:after="0"/>
        <w:ind w:left="0" w:right="0" w:hanging="0"/>
        <w:jc w:val="center"/>
        <w:rPr>
          <w:rFonts w:ascii="Times New Roman" w:hAnsi="Times New Roman"/>
          <w:sz w:val="20"/>
        </w:rPr>
      </w:pPr>
      <w:r>
        <w:rPr>
          <w:rFonts w:ascii="Times New Roman" w:hAnsi="Times New Roman"/>
          <w:sz w:val="20"/>
        </w:rPr>
        <w:t>18 U.S.C. SECTION 1350,</w:t>
      </w:r>
    </w:p>
    <w:p>
      <w:pPr>
        <w:pStyle w:val="TextBody"/>
        <w:spacing w:before="0" w:after="0"/>
        <w:ind w:left="0" w:right="0" w:hanging="0"/>
        <w:jc w:val="center"/>
        <w:rPr>
          <w:rFonts w:ascii="Times New Roman" w:hAnsi="Times New Roman"/>
          <w:sz w:val="20"/>
        </w:rPr>
      </w:pPr>
      <w:r>
        <w:rPr>
          <w:rFonts w:ascii="Times New Roman" w:hAnsi="Times New Roman"/>
          <w:sz w:val="20"/>
        </w:rPr>
        <w:t>AS ADOPTED PURSUANT TO</w:t>
      </w:r>
    </w:p>
    <w:p>
      <w:pPr>
        <w:pStyle w:val="TextBody"/>
        <w:spacing w:before="0" w:after="0"/>
        <w:ind w:left="0" w:right="0" w:hanging="0"/>
        <w:jc w:val="center"/>
        <w:rPr>
          <w:rFonts w:ascii="Times New Roman" w:hAnsi="Times New Roman"/>
          <w:sz w:val="20"/>
        </w:rPr>
      </w:pPr>
      <w:r>
        <w:rPr>
          <w:rFonts w:ascii="Times New Roman" w:hAnsi="Times New Roman"/>
          <w:sz w:val="20"/>
        </w:rPr>
        <w:t>SECTION 906 OF THE SARBANES-OXLEY ACT OF 2002</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connection with the quarterly report of Excaliber Enterprises, Ltd. (the "Company") on Form 10-Q for the three months ended September 30, 2010, as filed with the Securities and Exchange Commission on the date hereof (the "Report"), I, Stephanie Y. Jones, acting in the capacity as the Chief Executive Officer of the Company, and I, Matthew L. Jones, acting in the capacity as the Chief Financial Officer of the Company, certify to the best of our knowledge, pursuant to 18 U.S.C. Section 1350, as adopted pursuant to Section 906 of the Sarbanes-Oxley Act of 2002, that:</w:t>
      </w:r>
    </w:p>
    <w:p>
      <w:pPr>
        <w:pStyle w:val="TextBody"/>
        <w:spacing w:before="0" w:after="0"/>
        <w:ind w:left="0" w:right="0" w:hanging="0"/>
        <w:rPr/>
      </w:pPr>
      <w:r>
        <w:rPr/>
      </w:r>
    </w:p>
    <w:p>
      <w:pPr>
        <w:pStyle w:val="Normal"/>
        <w:spacing w:before="0" w:after="0"/>
        <w:rPr>
          <w:sz w:val="4"/>
          <w:szCs w:val="4"/>
        </w:rPr>
      </w:pPr>
      <w:r>
        <w:rPr>
          <w:sz w:val="4"/>
          <w:szCs w:val="4"/>
        </w:rPr>
      </w:r>
      <w:bookmarkStart w:id="173" w:name="hangingindent22"/>
      <w:bookmarkStart w:id="174" w:name="hangingindent22"/>
      <w:bookmarkEnd w:id="174"/>
    </w:p>
    <w:tbl>
      <w:tblPr>
        <w:tblW w:w="5000" w:type="pct"/>
        <w:jc w:val="center"/>
        <w:tblInd w:w="0" w:type="dxa"/>
        <w:tblCellMar>
          <w:top w:w="0" w:type="dxa"/>
          <w:left w:w="0" w:type="dxa"/>
          <w:bottom w:w="0" w:type="dxa"/>
          <w:right w:w="0" w:type="dxa"/>
        </w:tblCellMar>
      </w:tblPr>
      <w:tblGrid>
        <w:gridCol w:w="123"/>
        <w:gridCol w:w="252"/>
        <w:gridCol w:w="9830"/>
      </w:tblGrid>
      <w:tr>
        <w:trPr/>
        <w:tc>
          <w:tcPr>
            <w:tcW w:w="123" w:type="dxa"/>
            <w:tcBorders/>
            <w:shd w:fill="auto" w:val="clear"/>
          </w:tcPr>
          <w:p>
            <w:pPr>
              <w:pStyle w:val="TableContents"/>
              <w:spacing w:before="0" w:after="0"/>
              <w:rPr/>
            </w:pPr>
            <w:r>
              <w:rPr/>
              <w:t xml:space="preserve">  </w:t>
            </w:r>
          </w:p>
        </w:tc>
        <w:tc>
          <w:tcPr>
            <w:tcW w:w="25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3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Report fully complies with the requirements of section 13(a) or 15(d) of the Securities Exchange Act of 1934;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75" w:name="hangingindent23"/>
      <w:bookmarkStart w:id="176" w:name="hangingindent23"/>
      <w:bookmarkEnd w:id="176"/>
    </w:p>
    <w:tbl>
      <w:tblPr>
        <w:tblW w:w="5000" w:type="pct"/>
        <w:jc w:val="center"/>
        <w:tblInd w:w="0" w:type="dxa"/>
        <w:tblCellMar>
          <w:top w:w="0" w:type="dxa"/>
          <w:left w:w="0" w:type="dxa"/>
          <w:bottom w:w="0" w:type="dxa"/>
          <w:right w:w="0" w:type="dxa"/>
        </w:tblCellMar>
      </w:tblPr>
      <w:tblGrid>
        <w:gridCol w:w="108"/>
        <w:gridCol w:w="234"/>
        <w:gridCol w:w="9863"/>
      </w:tblGrid>
      <w:tr>
        <w:trPr/>
        <w:tc>
          <w:tcPr>
            <w:tcW w:w="108" w:type="dxa"/>
            <w:tcBorders/>
            <w:shd w:fill="auto" w:val="clear"/>
          </w:tcPr>
          <w:p>
            <w:pPr>
              <w:pStyle w:val="TableContents"/>
              <w:spacing w:before="0" w:after="0"/>
              <w:rPr/>
            </w:pPr>
            <w:r>
              <w:rPr/>
              <w:t xml:space="preserve">  </w:t>
            </w:r>
          </w:p>
        </w:tc>
        <w:tc>
          <w:tcPr>
            <w:tcW w:w="23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86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information contained in the Report fairly presents, in all material respects, the financial condition and result of operations of the Company.</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Stephanie Y. Jones</w:t>
      </w:r>
    </w:p>
    <w:p>
      <w:pPr>
        <w:pStyle w:val="TextBody"/>
        <w:spacing w:before="0" w:after="0"/>
        <w:ind w:left="0" w:right="0" w:hanging="0"/>
        <w:jc w:val="left"/>
        <w:rPr/>
      </w:pPr>
      <w:r>
        <w:rPr/>
        <w:t>     </w:t>
      </w:r>
      <w:r>
        <w:rPr>
          <w:rFonts w:ascii="Times New Roman" w:hAnsi="Times New Roman"/>
          <w:sz w:val="20"/>
        </w:rPr>
        <w:t>Stephanie Y. Jones</w:t>
      </w:r>
    </w:p>
    <w:p>
      <w:pPr>
        <w:pStyle w:val="TextBody"/>
        <w:spacing w:before="0" w:after="0"/>
        <w:ind w:left="0" w:right="0" w:hanging="0"/>
        <w:jc w:val="left"/>
        <w:rPr/>
      </w:pPr>
      <w:r>
        <w:rPr/>
        <w:t>     </w:t>
      </w:r>
      <w:r>
        <w:rPr>
          <w:rFonts w:ascii="Times New Roman" w:hAnsi="Times New Roman"/>
          <w:sz w:val="20"/>
        </w:rPr>
        <w:t>Chief Executive Officer</w:t>
      </w:r>
    </w:p>
    <w:p>
      <w:pPr>
        <w:pStyle w:val="TextBody"/>
        <w:spacing w:before="0" w:after="0"/>
        <w:ind w:left="0" w:right="0" w:hanging="0"/>
        <w:jc w:val="left"/>
        <w:rPr/>
      </w:pPr>
      <w:r>
        <w:rPr/>
        <w:t>     </w:t>
      </w:r>
      <w:r>
        <w:rPr>
          <w:rFonts w:ascii="Times New Roman" w:hAnsi="Times New Roman"/>
          <w:sz w:val="20"/>
        </w:rPr>
        <w:t>November 15, 2010</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Matthew L. Jones</w:t>
      </w:r>
    </w:p>
    <w:p>
      <w:pPr>
        <w:pStyle w:val="TextBody"/>
        <w:spacing w:before="0" w:after="0"/>
        <w:ind w:left="0" w:right="0" w:hanging="0"/>
        <w:jc w:val="left"/>
        <w:rPr/>
      </w:pPr>
      <w:r>
        <w:rPr/>
        <w:t>     </w:t>
      </w:r>
      <w:r>
        <w:rPr>
          <w:rFonts w:ascii="Times New Roman" w:hAnsi="Times New Roman"/>
          <w:sz w:val="20"/>
        </w:rPr>
        <w:t>Matthew L. Jones</w:t>
      </w:r>
    </w:p>
    <w:p>
      <w:pPr>
        <w:pStyle w:val="TextBody"/>
        <w:spacing w:before="0" w:after="0"/>
        <w:ind w:left="0" w:right="0" w:hanging="0"/>
        <w:jc w:val="left"/>
        <w:rPr/>
      </w:pPr>
      <w:r>
        <w:rPr/>
        <w:t>     </w:t>
      </w:r>
      <w:r>
        <w:rPr>
          <w:rFonts w:ascii="Times New Roman" w:hAnsi="Times New Roman"/>
          <w:sz w:val="20"/>
        </w:rPr>
        <w:t>Chief Financial Officer</w:t>
      </w:r>
    </w:p>
    <w:p>
      <w:pPr>
        <w:pStyle w:val="TextBody"/>
        <w:spacing w:before="0" w:after="0"/>
        <w:ind w:left="0" w:right="0" w:hanging="0"/>
        <w:jc w:val="left"/>
        <w:rPr/>
      </w:pPr>
      <w:r>
        <w:rPr/>
        <w:t>     </w:t>
      </w:r>
      <w:r>
        <w:rPr>
          <w:rFonts w:ascii="Times New Roman" w:hAnsi="Times New Roman"/>
          <w:sz w:val="20"/>
        </w:rPr>
        <w:t>November 15, 2010</w:t>
      </w:r>
    </w:p>
    <w:p>
      <w:pPr>
        <w:pStyle w:val="TextBody"/>
        <w:spacing w:before="0" w:after="0"/>
        <w:ind w:left="0" w:right="0" w:hanging="0"/>
        <w:rPr/>
      </w:pPr>
      <w:r>
        <w:rPr/>
        <w:b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5130</Words>
  <CharactersWithSpaces>34024</CharactersWithSpaces>
  <Paragraphs>1528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