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2875915</wp:posOffset>
            </wp:positionH>
            <wp:positionV relativeFrom="page">
              <wp:posOffset>448945</wp:posOffset>
            </wp:positionV>
            <wp:extent cx="1809750"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0975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May 11,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3"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VistaGen Therapeutics, Inc.</w:t>
      </w:r>
    </w:p>
    <w:p>
      <w:pPr>
        <w:spacing w:after="0" w:line="23"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Statement on Form S-3</w:t>
      </w:r>
    </w:p>
    <w:p>
      <w:pPr>
        <w:spacing w:after="0" w:line="3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333-215671)</w:t>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98" w:lineRule="auto"/>
        <w:rPr>
          <w:sz w:val="20"/>
          <w:szCs w:val="20"/>
          <w:color w:val="auto"/>
        </w:rPr>
      </w:pPr>
      <w:r>
        <w:rPr>
          <w:rFonts w:ascii="Arial" w:cs="Arial" w:eastAsia="Arial" w:hAnsi="Arial"/>
          <w:sz w:val="16"/>
          <w:szCs w:val="16"/>
          <w:color w:val="auto"/>
        </w:rPr>
        <w:t>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hereby requests acceleration of the effectiveness of the Registration Statement on Form S-3 (File No. 333-215671) (the “</w:t>
      </w:r>
      <w:r>
        <w:rPr>
          <w:rFonts w:ascii="Arial" w:cs="Arial" w:eastAsia="Arial" w:hAnsi="Arial"/>
          <w:sz w:val="16"/>
          <w:szCs w:val="16"/>
          <w:i w:val="1"/>
          <w:iCs w:val="1"/>
          <w:color w:val="auto"/>
        </w:rPr>
        <w:t>Registration Statement</w:t>
      </w:r>
      <w:r>
        <w:rPr>
          <w:rFonts w:ascii="Arial" w:cs="Arial" w:eastAsia="Arial" w:hAnsi="Arial"/>
          <w:sz w:val="16"/>
          <w:szCs w:val="16"/>
          <w:color w:val="auto"/>
        </w:rPr>
        <w:t>”) to 4:00 PM, Washington D.C. time, on May 12, 2017, or as soon as is practicable thereafter. The undersigned confirms that it is aware of its responsibilities under the Securities Act of 1933, as amended, and the Securities Exchange Act of 1934, as amended, as they relate to the proposed offering of the securities registered pursuant to the aforementioned Registration Statement.</w:t>
      </w:r>
    </w:p>
    <w:p>
      <w:pPr>
        <w:spacing w:after="0" w:line="167" w:lineRule="exact"/>
        <w:rPr>
          <w:sz w:val="24"/>
          <w:szCs w:val="24"/>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The Company acknowledges that the adequacy and accuracy of the disclosure in the Registration Statement is the responsibility of the Company. The Company further acknowledges that:</w:t>
      </w:r>
    </w:p>
    <w:p>
      <w:pPr>
        <w:spacing w:after="0" w:line="186" w:lineRule="exact"/>
        <w:rPr>
          <w:sz w:val="24"/>
          <w:szCs w:val="24"/>
          <w:color w:val="auto"/>
        </w:rPr>
      </w:pPr>
    </w:p>
    <w:p>
      <w:pPr>
        <w:ind w:left="1160" w:hanging="607"/>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Registration Statement effective, it does not foreclose the Commission from taking any action with respect to the Registration Statement;</w:t>
      </w:r>
    </w:p>
    <w:p>
      <w:pPr>
        <w:spacing w:after="0" w:line="185" w:lineRule="exact"/>
        <w:rPr>
          <w:rFonts w:ascii="Arial" w:cs="Arial" w:eastAsia="Arial" w:hAnsi="Arial"/>
          <w:sz w:val="18"/>
          <w:szCs w:val="18"/>
          <w:color w:val="auto"/>
        </w:rPr>
      </w:pPr>
    </w:p>
    <w:p>
      <w:pPr>
        <w:ind w:left="1160" w:hanging="607"/>
        <w:spacing w:after="0" w:line="332" w:lineRule="auto"/>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Registration Statement effective, does not relieve the Company from its full responsibility for the adequacy and accuracy of the disclosure in the Registration Statement; and</w:t>
      </w:r>
    </w:p>
    <w:p>
      <w:pPr>
        <w:spacing w:after="0" w:line="139" w:lineRule="exact"/>
        <w:rPr>
          <w:rFonts w:ascii="Arial" w:cs="Arial" w:eastAsia="Arial" w:hAnsi="Arial"/>
          <w:sz w:val="16"/>
          <w:szCs w:val="16"/>
          <w:color w:val="auto"/>
        </w:rPr>
      </w:pPr>
    </w:p>
    <w:p>
      <w:pPr>
        <w:ind w:left="1160" w:hanging="607"/>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86" w:lineRule="exact"/>
        <w:rPr>
          <w:sz w:val="24"/>
          <w:szCs w:val="24"/>
          <w:color w:val="auto"/>
        </w:rPr>
      </w:pPr>
    </w:p>
    <w:p>
      <w:pPr>
        <w:ind w:right="20" w:firstLine="648"/>
        <w:spacing w:after="0" w:line="268" w:lineRule="auto"/>
        <w:rPr>
          <w:sz w:val="20"/>
          <w:szCs w:val="20"/>
          <w:color w:val="auto"/>
        </w:rPr>
      </w:pPr>
      <w:r>
        <w:rPr>
          <w:rFonts w:ascii="Arial" w:cs="Arial" w:eastAsia="Arial" w:hAnsi="Arial"/>
          <w:sz w:val="18"/>
          <w:szCs w:val="18"/>
          <w:color w:val="auto"/>
        </w:rPr>
        <w:t>Upon grant of our request to accelerate effectiveness, we would appreciate your communicating with the Company’s counsel, Jessica R. Sudweeks, via telephone at (619) 272-7063, to confirm the exact time at which the Registration Statement was declared effective.</w:t>
      </w:r>
    </w:p>
    <w:p>
      <w:pPr>
        <w:spacing w:after="0" w:line="186"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4"/>
          <w:szCs w:val="24"/>
          <w:color w:val="auto"/>
        </w:rPr>
      </w:pPr>
    </w:p>
    <w:p>
      <w:pPr>
        <w:ind w:left="390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Shawn K. Singh</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Chief Executive Officer</w:t>
      </w:r>
    </w:p>
    <w:p>
      <w:pPr>
        <w:spacing w:after="0" w:line="9"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4"/>
          <w:szCs w:val="24"/>
          <w:color w:val="auto"/>
        </w:rPr>
      </w:pPr>
    </w:p>
    <w:p>
      <w:pPr>
        <w:spacing w:after="0" w:line="235" w:lineRule="exact"/>
        <w:rPr>
          <w:sz w:val="24"/>
          <w:szCs w:val="24"/>
          <w:color w:val="auto"/>
        </w:rPr>
      </w:pPr>
    </w:p>
    <w:p>
      <w:pPr>
        <w:ind w:left="660" w:right="9320" w:hanging="652"/>
        <w:spacing w:after="0" w:line="286"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Jessica R. Sudweeks Partner</w:t>
      </w:r>
    </w:p>
    <w:p>
      <w:pPr>
        <w:ind w:left="660"/>
        <w:spacing w:after="0"/>
        <w:rPr>
          <w:rFonts w:ascii="Arial" w:cs="Arial" w:eastAsia="Arial" w:hAnsi="Arial"/>
          <w:sz w:val="16"/>
          <w:szCs w:val="16"/>
          <w:color w:val="auto"/>
        </w:rPr>
      </w:pPr>
      <w:r>
        <w:rPr>
          <w:rFonts w:ascii="Arial" w:cs="Arial" w:eastAsia="Arial" w:hAnsi="Arial"/>
          <w:sz w:val="18"/>
          <w:szCs w:val="18"/>
          <w:color w:val="auto"/>
        </w:rPr>
        <w:t>Disclosure Law Group, a Professional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2020-01-17T08:20:09Z</dcterms:created>
  <dcterms:modified xsi:type="dcterms:W3CDTF">2020-01-17T08:20:09Z</dcterms:modified>
</cp:coreProperties>
</file>