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0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01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Singh Shawn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12/29/2023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167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1.717</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440"/>
              <w:spacing w:after="0"/>
              <w:rPr>
                <w:sz w:val="20"/>
                <w:szCs w:val="20"/>
                <w:color w:val="auto"/>
              </w:rPr>
            </w:pPr>
            <w:r>
              <w:rPr>
                <w:rFonts w:ascii="Times New Roman" w:cs="Times New Roman" w:eastAsia="Times New Roman" w:hAnsi="Times New Roman"/>
                <w:sz w:val="17"/>
                <w:szCs w:val="17"/>
                <w:color w:val="0000FF"/>
              </w:rPr>
              <w:t>5,633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1997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Singh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20,875</w:t>
            </w: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U/R/D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05/29/97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gridSpan w:val="8"/>
          </w:tcPr>
          <w:p>
            <w:pPr>
              <w:ind w:left="20"/>
              <w:spacing w:after="0"/>
              <w:rPr>
                <w:sz w:val="20"/>
                <w:szCs w:val="20"/>
                <w:color w:val="auto"/>
              </w:rPr>
            </w:pPr>
            <w:r>
              <w:rPr>
                <w:rFonts w:ascii="Times New Roman" w:cs="Times New Roman" w:eastAsia="Times New Roman" w:hAnsi="Times New Roman"/>
                <w:sz w:val="13"/>
                <w:szCs w:val="13"/>
                <w:color w:val="008000"/>
              </w:rPr>
              <w:t>1. Shares purchased pursuant to the Vistagen Therapeutics, Inc. 2019 Employee Stock Purchase Plan.</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Cynthia Anderson,</w:t>
            </w:r>
          </w:p>
        </w:tc>
        <w:tc>
          <w:tcPr>
            <w:tcW w:w="460" w:type="dxa"/>
            <w:vAlign w:val="bottom"/>
          </w:tcPr>
          <w:p>
            <w:pPr>
              <w:spacing w:after="0"/>
              <w:rPr>
                <w:sz w:val="20"/>
                <w:szCs w:val="20"/>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01/03/2024</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Borders>
              <w:top w:val="single" w:sz="8" w:color="auto"/>
            </w:tcBorders>
            <w:gridSpan w:val="4"/>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80" w:type="dxa"/>
            <w:vAlign w:val="bottom"/>
            <w:tcBorders>
              <w:top w:val="single" w:sz="8" w:color="auto"/>
            </w:tcBorders>
            <w:gridSpan w:val="2"/>
            <w:vMerge w:val="restart"/>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Borders>
              <w:top w:val="single" w:sz="8" w:color="auto"/>
              <w:bottom w:val="single" w:sz="8" w:color="auto"/>
            </w:tcBorders>
            <w:gridSpan w:val="4"/>
            <w:vMerge w:val="continue"/>
          </w:tcPr>
          <w:p>
            <w:pPr>
              <w:spacing w:after="0"/>
              <w:rPr>
                <w:sz w:val="7"/>
                <w:szCs w:val="7"/>
                <w:color w:val="auto"/>
              </w:rPr>
            </w:pPr>
          </w:p>
        </w:tc>
        <w:tc>
          <w:tcPr>
            <w:tcW w:w="180" w:type="dxa"/>
            <w:vAlign w:val="bottom"/>
            <w:tcBorders>
              <w:top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83" w:lineRule="exact"/>
        <w:rPr>
          <w:sz w:val="20"/>
          <w:szCs w:val="20"/>
          <w:color w:val="auto"/>
        </w:rPr>
      </w:pPr>
    </w:p>
    <w:p>
      <w:pPr>
        <w:ind w:right="340" w:firstLine="640"/>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Cynthia Anderson and Reid Adler, signing singly, the undersigned's true and lawful attorney-in-fact to:</w:t>
      </w:r>
    </w:p>
    <w:p>
      <w:pPr>
        <w:spacing w:after="0" w:line="168" w:lineRule="exact"/>
        <w:rPr>
          <w:sz w:val="20"/>
          <w:szCs w:val="20"/>
          <w:color w:val="auto"/>
        </w:rPr>
      </w:pPr>
    </w:p>
    <w:p>
      <w:pPr>
        <w:jc w:val="both"/>
        <w:ind w:right="140" w:firstLine="646"/>
        <w:spacing w:after="0" w:line="256"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86" w:lineRule="exact"/>
        <w:rPr>
          <w:rFonts w:ascii="Times New Roman" w:cs="Times New Roman" w:eastAsia="Times New Roman" w:hAnsi="Times New Roman"/>
          <w:sz w:val="21"/>
          <w:szCs w:val="21"/>
          <w:color w:val="auto"/>
        </w:rPr>
      </w:pPr>
    </w:p>
    <w:p>
      <w:pPr>
        <w:ind w:right="80" w:firstLine="646"/>
        <w:spacing w:after="0" w:line="256"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86" w:lineRule="exact"/>
        <w:rPr>
          <w:rFonts w:ascii="Times New Roman" w:cs="Times New Roman" w:eastAsia="Times New Roman" w:hAnsi="Times New Roman"/>
          <w:sz w:val="21"/>
          <w:szCs w:val="21"/>
          <w:color w:val="auto"/>
        </w:rPr>
      </w:pPr>
    </w:p>
    <w:p>
      <w:pPr>
        <w:ind w:firstLine="646"/>
        <w:spacing w:after="0" w:line="250"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ind w:right="20" w:firstLine="64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3" w:lineRule="exact"/>
        <w:rPr>
          <w:sz w:val="20"/>
          <w:szCs w:val="20"/>
          <w:color w:val="auto"/>
        </w:rPr>
      </w:pPr>
    </w:p>
    <w:p>
      <w:pPr>
        <w:ind w:firstLine="640"/>
        <w:spacing w:after="0" w:line="244" w:lineRule="auto"/>
        <w:rPr>
          <w:sz w:val="20"/>
          <w:szCs w:val="20"/>
          <w:color w:val="auto"/>
        </w:rPr>
      </w:pPr>
      <w:r>
        <w:rPr>
          <w:rFonts w:ascii="Times New Roman" w:cs="Times New Roman" w:eastAsia="Times New Roman" w:hAnsi="Times New Roman"/>
          <w:sz w:val="21"/>
          <w:szCs w:val="21"/>
          <w:color w:val="auto"/>
        </w:rPr>
        <w:t>The undersigned agrees that such attorney-in-fact herein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ind w:right="40" w:firstLine="640"/>
        <w:spacing w:after="0" w:line="244" w:lineRule="auto"/>
        <w:rPr>
          <w:sz w:val="20"/>
          <w:szCs w:val="20"/>
          <w:color w:val="auto"/>
        </w:rPr>
      </w:pPr>
      <w:r>
        <w:rPr>
          <w:rFonts w:ascii="Times New Roman" w:cs="Times New Roman" w:eastAsia="Times New Roman" w:hAnsi="Times New Roman"/>
          <w:sz w:val="21"/>
          <w:szCs w:val="21"/>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1"/>
          <w:szCs w:val="21"/>
          <w:b w:val="1"/>
          <w:bCs w:val="1"/>
          <w:i w:val="1"/>
          <w:iCs w:val="1"/>
          <w:color w:val="auto"/>
        </w:rPr>
        <w:t>Prior Powers of Attorney</w:t>
      </w:r>
      <w:r>
        <w:rPr>
          <w:rFonts w:ascii="Times New Roman" w:cs="Times New Roman" w:eastAsia="Times New Roman" w:hAnsi="Times New Roman"/>
          <w:sz w:val="21"/>
          <w:szCs w:val="21"/>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00" w:lineRule="exact"/>
        <w:rPr>
          <w:sz w:val="20"/>
          <w:szCs w:val="20"/>
          <w:color w:val="auto"/>
        </w:rPr>
      </w:pPr>
    </w:p>
    <w:p>
      <w:pPr>
        <w:spacing w:after="0" w:line="246" w:lineRule="exact"/>
        <w:rPr>
          <w:sz w:val="20"/>
          <w:szCs w:val="20"/>
          <w:color w:val="auto"/>
        </w:rPr>
      </w:pPr>
    </w:p>
    <w:p>
      <w:pPr>
        <w:ind w:right="580" w:firstLine="640"/>
        <w:spacing w:after="0" w:line="274"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403225</wp:posOffset>
            </wp:positionV>
            <wp:extent cx="33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u w:val="single" w:color="auto"/>
          <w:color w:val="auto"/>
        </w:rPr>
        <w:t>/s/ Shawn K. Singh</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color w:val="auto"/>
        </w:rPr>
        <w:t>Shawn K. Singh</w:t>
      </w:r>
    </w:p>
    <w:sectPr>
      <w:pgSz w:w="11900" w:h="16838" w:orient="portrait"/>
      <w:cols w:equalWidth="0" w:num="1">
        <w:col w:w="10960"/>
      </w:cols>
      <w:pgMar w:left="460" w:top="10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12071"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2024-01-03T16:20:52Z</dcterms:created>
  <dcterms:modified xsi:type="dcterms:W3CDTF">2024-01-03T16:20:52Z</dcterms:modified>
</cp:coreProperties>
</file>