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7913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7913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Adler Reid 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05/02/2022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VistaGen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VTGN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VISTAGEN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343 ALLERTON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03"/>
        <w:spacing w:after="0"/>
        <w:rPr>
          <w:sz w:val="20"/>
          <w:szCs w:val="20"/>
          <w:color w:val="auto"/>
        </w:rPr>
      </w:pPr>
      <w:r>
        <w:rPr>
          <w:rFonts w:ascii="Times New Roman" w:cs="Times New Roman" w:eastAsia="Times New Roman" w:hAnsi="Times New Roman"/>
          <w:sz w:val="20"/>
          <w:szCs w:val="20"/>
          <w:color w:val="0000FF"/>
        </w:rPr>
        <w:t>CHIEF LEGAL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4"/>
              </w:rPr>
              <w:t>34,629</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06/06/2023</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2,500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09/19/2027</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50,000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1.56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02/02/2028</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25,000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1.16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05/23/2029</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20,000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10/21/2029</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25,000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1.41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04/23/2030</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25,000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0.398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07/16/2031</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50,000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2.74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03/01/2032</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50,000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1.37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options are fully vested as of the date of this report.</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options are fully vested as of the date of this report.</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options are fully vested as of the date of this report.</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options are fully vested as of the date of this report.</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options are fully vested as of the date of this report.</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options are fully vested as of the date of this report.</w:t>
      </w:r>
    </w:p>
    <w:p>
      <w:pPr>
        <w:spacing w:after="0" w:line="52" w:lineRule="exact"/>
        <w:rPr>
          <w:rFonts w:ascii="Times New Roman" w:cs="Times New Roman" w:eastAsia="Times New Roman" w:hAnsi="Times New Roman"/>
          <w:sz w:val="15"/>
          <w:szCs w:val="15"/>
          <w:color w:val="008000"/>
        </w:rPr>
      </w:pPr>
    </w:p>
    <w:p>
      <w:pPr>
        <w:ind w:left="40" w:right="3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stock options vested on July 16, 2021 (the "Vesting Start Date") and 1/24th of the remaining number of shares vest monthly thereafter until all awarded shares are fully vested two (2) years after the Vesting Start Date.</w:t>
      </w:r>
    </w:p>
    <w:p>
      <w:pPr>
        <w:spacing w:after="0" w:line="17"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stock options vested on March 1, 2022 (the "Vesting Start Date") and 1/24th of the remaining number of shares vest monthly thereafter until all awarded shares are fully vested two (2) years after the Vesting Start Date.</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Jerrold D. Dotson,</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rPr>
              <w:t>05/03/2022</w:t>
            </w:r>
          </w:p>
        </w:tc>
        <w:tc>
          <w:tcPr>
            <w:tcW w:w="0" w:type="dxa"/>
            <w:vAlign w:val="bottom"/>
          </w:tcPr>
          <w:p>
            <w:pPr>
              <w:spacing w:after="0"/>
              <w:rPr>
                <w:sz w:val="1"/>
                <w:szCs w:val="1"/>
                <w:color w:val="auto"/>
              </w:rPr>
            </w:pPr>
          </w:p>
        </w:tc>
      </w:tr>
      <w:tr>
        <w:trPr>
          <w:trHeight w:val="100"/>
        </w:trPr>
        <w:tc>
          <w:tcPr>
            <w:tcW w:w="166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1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6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4"/>
          <w:szCs w:val="24"/>
          <w:color w:val="auto"/>
        </w:rPr>
      </w:pPr>
    </w:p>
    <w:p>
      <w:pPr>
        <w:sectPr>
          <w:pgSz w:w="11900" w:h="16838" w:orient="portrait"/>
          <w:cols w:equalWidth="0" w:num="1">
            <w:col w:w="10940"/>
          </w:cols>
          <w:pgMar w:left="480" w:top="230" w:right="479" w:bottom="0" w:gutter="0" w:footer="0" w:header="0"/>
          <w:type w:val="continuous"/>
        </w:sectPr>
      </w:pPr>
    </w:p>
    <w:p>
      <w:pPr>
        <w:ind w:left="6580"/>
        <w:spacing w:after="0"/>
        <w:tabs>
          <w:tab w:leader="none" w:pos="8740" w:val="left"/>
        </w:tabs>
        <w:rPr>
          <w:sz w:val="20"/>
          <w:szCs w:val="20"/>
          <w:color w:val="auto"/>
        </w:rPr>
      </w:pPr>
      <w:r>
        <w:rPr>
          <w:rFonts w:ascii="Arial" w:cs="Arial" w:eastAsia="Arial" w:hAnsi="Arial"/>
          <w:sz w:val="15"/>
          <w:szCs w:val="15"/>
          <w:color w:val="auto"/>
        </w:rPr>
        <w:t>** Signature of Reporting</w:t>
      </w:r>
      <w:r>
        <w:rPr>
          <w:sz w:val="20"/>
          <w:szCs w:val="20"/>
          <w:color w:val="auto"/>
        </w:rPr>
        <w:tab/>
      </w:r>
      <w:r>
        <w:rPr>
          <w:rFonts w:ascii="Arial" w:cs="Arial" w:eastAsia="Arial" w:hAnsi="Arial"/>
          <w:sz w:val="15"/>
          <w:szCs w:val="15"/>
          <w:color w:val="auto"/>
        </w:rPr>
        <w:t>Date</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5"/>
          <w:szCs w:val="15"/>
          <w:color w:val="auto"/>
        </w:rPr>
        <w:t>Person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Shawn K. Singh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Jerrold D. Dotson, signing singly, the undersigned's true and lawful attorney-in-fact to:</w:t>
      </w:r>
    </w:p>
    <w:p>
      <w:pPr>
        <w:spacing w:after="0" w:line="248" w:lineRule="exact"/>
        <w:rPr>
          <w:sz w:val="20"/>
          <w:szCs w:val="20"/>
          <w:color w:val="auto"/>
        </w:rPr>
      </w:pPr>
    </w:p>
    <w:p>
      <w:pPr>
        <w:jc w:val="both"/>
        <w:ind w:firstLine="720"/>
        <w:spacing w:after="0" w:line="257" w:lineRule="auto"/>
        <w:tabs>
          <w:tab w:leader="none" w:pos="106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VistaGen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Forms 3, 4 and 5 (including amendments thereto) in accordance with Section 16(a) of the Securities Exchange Act of 1934, and the rules and regulations thereunder;</w:t>
      </w:r>
    </w:p>
    <w:p>
      <w:pPr>
        <w:spacing w:after="0" w:line="222" w:lineRule="exact"/>
        <w:rPr>
          <w:rFonts w:ascii="Times New Roman" w:cs="Times New Roman" w:eastAsia="Times New Roman" w:hAnsi="Times New Roman"/>
          <w:sz w:val="22"/>
          <w:szCs w:val="22"/>
          <w:color w:val="auto"/>
        </w:rPr>
      </w:pPr>
    </w:p>
    <w:p>
      <w:pPr>
        <w:jc w:val="both"/>
        <w:ind w:firstLine="720"/>
        <w:spacing w:after="0" w:line="257" w:lineRule="auto"/>
        <w:tabs>
          <w:tab w:leader="none" w:pos="104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222" w:lineRule="exact"/>
        <w:rPr>
          <w:rFonts w:ascii="Times New Roman" w:cs="Times New Roman" w:eastAsia="Times New Roman" w:hAnsi="Times New Roman"/>
          <w:sz w:val="22"/>
          <w:szCs w:val="22"/>
          <w:color w:val="auto"/>
        </w:rPr>
      </w:pPr>
    </w:p>
    <w:p>
      <w:pPr>
        <w:jc w:val="both"/>
        <w:ind w:firstLine="720"/>
        <w:spacing w:after="0" w:line="249" w:lineRule="auto"/>
        <w:tabs>
          <w:tab w:leader="none" w:pos="105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3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2"/>
          <w:szCs w:val="22"/>
          <w:color w:val="auto"/>
        </w:rPr>
        <w:t>This Power of Attorney supersedes any power of attorney previously executed by the undersigned regarding the purposes outlined in the first paragraph hereof ("</w:t>
      </w:r>
      <w:r>
        <w:rPr>
          <w:rFonts w:ascii="Times New Roman" w:cs="Times New Roman" w:eastAsia="Times New Roman" w:hAnsi="Times New Roman"/>
          <w:sz w:val="22"/>
          <w:szCs w:val="22"/>
          <w:b w:val="1"/>
          <w:bCs w:val="1"/>
          <w:i w:val="1"/>
          <w:iCs w:val="1"/>
          <w:color w:val="auto"/>
        </w:rPr>
        <w:t>Prior Powers of Attorney</w:t>
      </w:r>
      <w:r>
        <w:rPr>
          <w:rFonts w:ascii="Times New Roman" w:cs="Times New Roman" w:eastAsia="Times New Roman" w:hAnsi="Times New Roman"/>
          <w:sz w:val="22"/>
          <w:szCs w:val="22"/>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33"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22nd day of April, 2022.</w:t>
      </w:r>
    </w:p>
    <w:p>
      <w:pPr>
        <w:spacing w:after="0" w:line="200" w:lineRule="exact"/>
        <w:rPr>
          <w:sz w:val="20"/>
          <w:szCs w:val="20"/>
          <w:color w:val="auto"/>
        </w:rPr>
      </w:pPr>
    </w:p>
    <w:p>
      <w:pPr>
        <w:spacing w:after="0" w:line="27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u w:val="single" w:color="auto"/>
          <w:color w:val="auto"/>
        </w:rPr>
        <w:t>Reid G. Adler</w:t>
      </w:r>
    </w:p>
    <w:p>
      <w:pPr>
        <w:spacing w:after="0" w:line="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Reid G. Adler</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4908" TargetMode="External"/><Relationship Id="rId11"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2022-05-03T16:43:59Z</dcterms:created>
  <dcterms:modified xsi:type="dcterms:W3CDTF">2022-05-03T16:43:59Z</dcterms:modified>
</cp:coreProperties>
</file>