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May 9, 2016</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RE:</w:t>
            </w:r>
          </w:p>
        </w:tc>
        <w:tc>
          <w:tcPr>
            <w:tcW w:w="6060" w:type="dxa"/>
            <w:vAlign w:val="bottom"/>
          </w:tcPr>
          <w:p>
            <w:pPr>
              <w:spacing w:after="0"/>
              <w:rPr>
                <w:sz w:val="20"/>
                <w:szCs w:val="20"/>
                <w:color w:val="auto"/>
              </w:rPr>
            </w:pPr>
            <w:r>
              <w:rPr>
                <w:rFonts w:ascii="Arial" w:cs="Arial" w:eastAsia="Arial" w:hAnsi="Arial"/>
                <w:sz w:val="18"/>
                <w:szCs w:val="18"/>
                <w:color w:val="auto"/>
              </w:rPr>
              <w:t>VistaGen Therapeutics, Inc. (CIK: 0001411685)</w:t>
            </w:r>
          </w:p>
        </w:tc>
      </w:tr>
      <w:tr>
        <w:trPr>
          <w:trHeight w:val="190"/>
        </w:trPr>
        <w:tc>
          <w:tcPr>
            <w:tcW w:w="1100" w:type="dxa"/>
            <w:vAlign w:val="bottom"/>
          </w:tcPr>
          <w:p>
            <w:pPr>
              <w:spacing w:after="0"/>
              <w:rPr>
                <w:sz w:val="16"/>
                <w:szCs w:val="16"/>
                <w:color w:val="auto"/>
              </w:rPr>
            </w:pPr>
          </w:p>
        </w:tc>
        <w:tc>
          <w:tcPr>
            <w:tcW w:w="6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No. 333-210152 on Form S-1 (the “Registration Statement”)</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Rule 461 of the General Rules and Regulations of the U.S. Securities and Exchange Commission under the Securities Act of 1933, as amended (the “Securities Act”), Chardan Capital Markets, LLC and WallachBeth Capital, LLC, as representatives of the underwriters, hereby request acceleration of the effective date of the above-referenced Registration Statement so that it will become effective at 5:00 p.m. Eastern Time, May 10, 2016, or as soon thereafter as practicable.</w:t>
      </w:r>
    </w:p>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Pursuant to Rule 460 under the Securities Act, please be advised that during the period from April 15, 2016 to May 9, 2016, we, acting on behalf of the several underwriters, distributed as many electronic copies of the preliminary prospectus dated April 14, 2016 and the preliminary prospectus dated May 5, 2016 as appears to be reasonable to secure adequate distribution.</w:t>
      </w: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CHARDAN CAPITAL MARKETS, LLC</w:t>
            </w:r>
          </w:p>
        </w:tc>
        <w:tc>
          <w:tcPr>
            <w:tcW w:w="4320" w:type="dxa"/>
            <w:vAlign w:val="bottom"/>
            <w:gridSpan w:val="3"/>
          </w:tcPr>
          <w:p>
            <w:pPr>
              <w:ind w:left="1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WALLACHBETH CAPITAL, LLC</w:t>
            </w:r>
          </w:p>
        </w:tc>
      </w:tr>
      <w:tr>
        <w:trPr>
          <w:trHeight w:val="392"/>
        </w:trPr>
        <w:tc>
          <w:tcPr>
            <w:tcW w:w="4740" w:type="dxa"/>
            <w:vAlign w:val="bottom"/>
            <w:gridSpan w:val="3"/>
          </w:tcPr>
          <w:p>
            <w:pPr>
              <w:ind w:left="460"/>
              <w:spacing w:after="0"/>
              <w:rPr>
                <w:sz w:val="20"/>
                <w:szCs w:val="20"/>
                <w:color w:val="auto"/>
              </w:rPr>
            </w:pPr>
            <w:r>
              <w:rPr>
                <w:rFonts w:ascii="Arial" w:cs="Arial" w:eastAsia="Arial" w:hAnsi="Arial"/>
                <w:sz w:val="18"/>
                <w:szCs w:val="18"/>
                <w:color w:val="auto"/>
              </w:rPr>
              <w:t>By: /s/ Shai Gerson</w:t>
            </w:r>
          </w:p>
        </w:tc>
        <w:tc>
          <w:tcPr>
            <w:tcW w:w="4320" w:type="dxa"/>
            <w:vAlign w:val="bottom"/>
            <w:gridSpan w:val="3"/>
          </w:tcPr>
          <w:p>
            <w:pPr>
              <w:ind w:left="1580"/>
              <w:spacing w:after="0"/>
              <w:rPr>
                <w:sz w:val="20"/>
                <w:szCs w:val="20"/>
                <w:color w:val="auto"/>
              </w:rPr>
            </w:pPr>
            <w:r>
              <w:rPr>
                <w:rFonts w:ascii="Arial" w:cs="Arial" w:eastAsia="Arial" w:hAnsi="Arial"/>
                <w:sz w:val="18"/>
                <w:szCs w:val="18"/>
                <w:color w:val="auto"/>
              </w:rPr>
              <w:t>By: /s/ Douglas Bantum</w:t>
            </w:r>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4740" w:type="dxa"/>
            <w:vAlign w:val="bottom"/>
            <w:gridSpan w:val="3"/>
          </w:tcPr>
          <w:p>
            <w:pPr>
              <w:ind w:left="460"/>
              <w:spacing w:after="0"/>
              <w:rPr>
                <w:sz w:val="20"/>
                <w:szCs w:val="20"/>
                <w:color w:val="auto"/>
              </w:rPr>
            </w:pPr>
            <w:r>
              <w:rPr>
                <w:rFonts w:ascii="Arial" w:cs="Arial" w:eastAsia="Arial" w:hAnsi="Arial"/>
                <w:sz w:val="18"/>
                <w:szCs w:val="18"/>
                <w:color w:val="auto"/>
              </w:rPr>
              <w:t>Name: Shai Gerson</w:t>
            </w:r>
          </w:p>
        </w:tc>
        <w:tc>
          <w:tcPr>
            <w:tcW w:w="4320" w:type="dxa"/>
            <w:vAlign w:val="bottom"/>
            <w:gridSpan w:val="3"/>
          </w:tcPr>
          <w:p>
            <w:pPr>
              <w:ind w:left="1580"/>
              <w:spacing w:after="0"/>
              <w:rPr>
                <w:sz w:val="20"/>
                <w:szCs w:val="20"/>
                <w:color w:val="auto"/>
              </w:rPr>
            </w:pPr>
            <w:r>
              <w:rPr>
                <w:rFonts w:ascii="Arial" w:cs="Arial" w:eastAsia="Arial" w:hAnsi="Arial"/>
                <w:sz w:val="18"/>
                <w:szCs w:val="18"/>
                <w:color w:val="auto"/>
              </w:rPr>
              <w:t>Name: Douglas Bantum</w:t>
            </w:r>
          </w:p>
        </w:tc>
      </w:tr>
      <w:tr>
        <w:trPr>
          <w:trHeight w:val="230"/>
        </w:trPr>
        <w:tc>
          <w:tcPr>
            <w:tcW w:w="4740" w:type="dxa"/>
            <w:vAlign w:val="bottom"/>
            <w:gridSpan w:val="3"/>
          </w:tcPr>
          <w:p>
            <w:pPr>
              <w:ind w:left="460"/>
              <w:spacing w:after="0"/>
              <w:rPr>
                <w:sz w:val="20"/>
                <w:szCs w:val="20"/>
                <w:color w:val="auto"/>
              </w:rPr>
            </w:pPr>
            <w:r>
              <w:rPr>
                <w:rFonts w:ascii="Arial" w:cs="Arial" w:eastAsia="Arial" w:hAnsi="Arial"/>
                <w:sz w:val="18"/>
                <w:szCs w:val="18"/>
                <w:color w:val="auto"/>
              </w:rPr>
              <w:t>Title: Managing Partner</w:t>
            </w:r>
          </w:p>
        </w:tc>
        <w:tc>
          <w:tcPr>
            <w:tcW w:w="4320" w:type="dxa"/>
            <w:vAlign w:val="bottom"/>
            <w:gridSpan w:val="3"/>
          </w:tcPr>
          <w:p>
            <w:pPr>
              <w:ind w:left="1580"/>
              <w:spacing w:after="0"/>
              <w:rPr>
                <w:sz w:val="20"/>
                <w:szCs w:val="20"/>
                <w:color w:val="auto"/>
              </w:rPr>
            </w:pPr>
            <w:r>
              <w:rPr>
                <w:rFonts w:ascii="Arial" w:cs="Arial" w:eastAsia="Arial" w:hAnsi="Arial"/>
                <w:sz w:val="18"/>
                <w:szCs w:val="18"/>
                <w:color w:val="auto"/>
              </w:rPr>
              <w:t>Title: Senior Managing Director</w:t>
            </w: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2020-01-20T11:38:24Z</dcterms:created>
  <dcterms:modified xsi:type="dcterms:W3CDTF">2020-01-20T11:38:24Z</dcterms:modified>
</cp:coreProperties>
</file>