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680"/>
        <w:spacing w:after="0"/>
        <w:rPr>
          <w:sz w:val="20"/>
          <w:szCs w:val="20"/>
          <w:color w:val="auto"/>
        </w:rPr>
      </w:pPr>
      <w:r>
        <w:rPr>
          <w:rFonts w:ascii="Arial" w:cs="Arial" w:eastAsia="Arial" w:hAnsi="Arial"/>
          <w:sz w:val="18"/>
          <w:szCs w:val="18"/>
          <w:b w:val="1"/>
          <w:bCs w:val="1"/>
          <w:color w:val="auto"/>
        </w:rPr>
        <w:t>Oppenheimer &amp; Co. Inc.</w:t>
      </w:r>
    </w:p>
    <w:p>
      <w:pPr>
        <w:ind w:left="4580"/>
        <w:spacing w:after="0" w:line="205" w:lineRule="auto"/>
        <w:rPr>
          <w:sz w:val="20"/>
          <w:szCs w:val="20"/>
          <w:color w:val="auto"/>
        </w:rPr>
      </w:pPr>
      <w:r>
        <w:rPr>
          <w:rFonts w:ascii="Arial" w:cs="Arial" w:eastAsia="Arial" w:hAnsi="Arial"/>
          <w:sz w:val="18"/>
          <w:szCs w:val="18"/>
          <w:b w:val="1"/>
          <w:bCs w:val="1"/>
          <w:color w:val="auto"/>
        </w:rPr>
        <w:t>85 Broad Street, 26</w:t>
      </w:r>
      <w:r>
        <w:rPr>
          <w:rFonts w:ascii="Arial" w:cs="Arial" w:eastAsia="Arial" w:hAnsi="Arial"/>
          <w:sz w:val="29"/>
          <w:szCs w:val="29"/>
          <w:b w:val="1"/>
          <w:bCs w:val="1"/>
          <w:color w:val="auto"/>
          <w:vertAlign w:val="superscript"/>
        </w:rPr>
        <w:t>th</w:t>
      </w:r>
      <w:r>
        <w:rPr>
          <w:rFonts w:ascii="Arial" w:cs="Arial" w:eastAsia="Arial" w:hAnsi="Arial"/>
          <w:sz w:val="18"/>
          <w:szCs w:val="18"/>
          <w:b w:val="1"/>
          <w:bCs w:val="1"/>
          <w:color w:val="auto"/>
        </w:rPr>
        <w:t xml:space="preserve"> Floor</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New York, NY 10004</w:t>
      </w:r>
    </w:p>
    <w:p>
      <w:pPr>
        <w:spacing w:after="0" w:line="7" w:lineRule="exact"/>
        <w:rPr>
          <w:sz w:val="24"/>
          <w:szCs w:val="24"/>
          <w:color w:val="auto"/>
        </w:rPr>
      </w:pPr>
    </w:p>
    <w:p>
      <w:pPr>
        <w:spacing w:after="0"/>
        <w:rPr>
          <w:sz w:val="20"/>
          <w:szCs w:val="20"/>
          <w:color w:val="auto"/>
        </w:rPr>
      </w:pPr>
      <w:r>
        <w:rPr>
          <w:rFonts w:ascii="Arial" w:cs="Arial" w:eastAsia="Arial" w:hAnsi="Arial"/>
          <w:sz w:val="18"/>
          <w:szCs w:val="18"/>
          <w:color w:val="auto"/>
        </w:rPr>
        <w:t>December 8, 2017</w:t>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0" w:lineRule="exact"/>
        <w:rPr>
          <w:sz w:val="24"/>
          <w:szCs w:val="24"/>
          <w:color w:val="auto"/>
        </w:rPr>
      </w:pPr>
    </w:p>
    <w:p>
      <w:pPr>
        <w:spacing w:after="0" w:line="223" w:lineRule="exact"/>
        <w:rPr>
          <w:sz w:val="24"/>
          <w:szCs w:val="24"/>
          <w:color w:val="auto"/>
        </w:rPr>
      </w:pPr>
    </w:p>
    <w:tbl>
      <w:tblPr>
        <w:tblLayout w:type="fixed"/>
        <w:tblInd w:w="324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Arial" w:cs="Arial" w:eastAsia="Arial" w:hAnsi="Arial"/>
                <w:sz w:val="18"/>
                <w:szCs w:val="18"/>
                <w:b w:val="1"/>
                <w:bCs w:val="1"/>
                <w:color w:val="auto"/>
              </w:rPr>
              <w:t>Re:</w:t>
            </w:r>
          </w:p>
        </w:tc>
        <w:tc>
          <w:tcPr>
            <w:tcW w:w="4440" w:type="dxa"/>
            <w:vAlign w:val="bottom"/>
            <w:gridSpan w:val="2"/>
          </w:tcPr>
          <w:p>
            <w:pPr>
              <w:spacing w:after="0"/>
              <w:rPr>
                <w:sz w:val="20"/>
                <w:szCs w:val="20"/>
                <w:color w:val="auto"/>
              </w:rPr>
            </w:pPr>
            <w:r>
              <w:rPr>
                <w:rFonts w:ascii="Arial" w:cs="Arial" w:eastAsia="Arial" w:hAnsi="Arial"/>
                <w:sz w:val="18"/>
                <w:szCs w:val="18"/>
                <w:b w:val="1"/>
                <w:bCs w:val="1"/>
                <w:color w:val="auto"/>
              </w:rPr>
              <w:t>VistaGen Therapeutics, Inc. (the “Company”)</w:t>
            </w:r>
          </w:p>
        </w:tc>
      </w:tr>
      <w:tr>
        <w:trPr>
          <w:trHeight w:val="194"/>
        </w:trPr>
        <w:tc>
          <w:tcPr>
            <w:tcW w:w="920" w:type="dxa"/>
            <w:vAlign w:val="bottom"/>
          </w:tcPr>
          <w:p>
            <w:pPr>
              <w:spacing w:after="0"/>
              <w:rPr>
                <w:sz w:val="16"/>
                <w:szCs w:val="16"/>
                <w:color w:val="auto"/>
              </w:rPr>
            </w:pPr>
          </w:p>
        </w:tc>
        <w:tc>
          <w:tcPr>
            <w:tcW w:w="4440" w:type="dxa"/>
            <w:vAlign w:val="bottom"/>
            <w:tcBorders>
              <w:bottom w:val="single" w:sz="8" w:color="auto"/>
            </w:tcBorders>
            <w:gridSpan w:val="2"/>
          </w:tcPr>
          <w:p>
            <w:pPr>
              <w:spacing w:after="0" w:line="194" w:lineRule="exact"/>
              <w:rPr>
                <w:sz w:val="20"/>
                <w:szCs w:val="20"/>
                <w:color w:val="auto"/>
              </w:rPr>
            </w:pPr>
            <w:r>
              <w:rPr>
                <w:rFonts w:ascii="Arial" w:cs="Arial" w:eastAsia="Arial" w:hAnsi="Arial"/>
                <w:sz w:val="18"/>
                <w:szCs w:val="18"/>
                <w:b w:val="1"/>
                <w:bCs w:val="1"/>
                <w:color w:val="auto"/>
                <w:w w:val="96"/>
              </w:rPr>
              <w:t>Registration  Statement  on  Form  S-1  (File  No.  333-</w:t>
            </w:r>
          </w:p>
        </w:tc>
      </w:tr>
      <w:tr>
        <w:trPr>
          <w:trHeight w:val="196"/>
        </w:trPr>
        <w:tc>
          <w:tcPr>
            <w:tcW w:w="920" w:type="dxa"/>
            <w:vAlign w:val="bottom"/>
          </w:tcPr>
          <w:p>
            <w:pPr>
              <w:spacing w:after="0"/>
              <w:rPr>
                <w:sz w:val="17"/>
                <w:szCs w:val="17"/>
                <w:color w:val="auto"/>
              </w:rPr>
            </w:pPr>
          </w:p>
        </w:tc>
        <w:tc>
          <w:tcPr>
            <w:tcW w:w="6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w w:val="87"/>
              </w:rPr>
              <w:t>221009)</w:t>
            </w:r>
          </w:p>
        </w:tc>
        <w:tc>
          <w:tcPr>
            <w:tcW w:w="3840" w:type="dxa"/>
            <w:vAlign w:val="bottom"/>
          </w:tcPr>
          <w:p>
            <w:pPr>
              <w:spacing w:after="0"/>
              <w:rPr>
                <w:sz w:val="17"/>
                <w:szCs w:val="17"/>
                <w:color w:val="auto"/>
              </w:rPr>
            </w:pPr>
          </w:p>
        </w:tc>
      </w:tr>
    </w:tbl>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jc w:val="both"/>
        <w:ind w:firstLine="648"/>
        <w:spacing w:after="0" w:line="286" w:lineRule="auto"/>
        <w:rPr>
          <w:sz w:val="20"/>
          <w:szCs w:val="20"/>
          <w:color w:val="auto"/>
        </w:rPr>
      </w:pPr>
      <w:r>
        <w:rPr>
          <w:rFonts w:ascii="Arial" w:cs="Arial" w:eastAsia="Arial" w:hAnsi="Arial"/>
          <w:sz w:val="17"/>
          <w:szCs w:val="17"/>
          <w:color w:val="auto"/>
        </w:rPr>
        <w:t>In connection with the above-captioned registration statement, and pursuant to Rule 461 under the Securities Act of 1933, as amended (the “Act”), Oppenheimer &amp; Co. Inc., as the representative of the underwriters, hereby joins in the request of the Company that the effective date of such registration statement be accelerated to 5:00 p.m. (New York time) on December 8, 2017, or as soon thereafter as practicable.</w:t>
      </w:r>
    </w:p>
    <w:p>
      <w:pPr>
        <w:spacing w:after="0" w:line="165" w:lineRule="exact"/>
        <w:rPr>
          <w:sz w:val="24"/>
          <w:szCs w:val="24"/>
          <w:color w:val="auto"/>
        </w:rPr>
      </w:pPr>
    </w:p>
    <w:p>
      <w:pPr>
        <w:jc w:val="both"/>
        <w:ind w:firstLine="648"/>
        <w:spacing w:after="0" w:line="277" w:lineRule="auto"/>
        <w:rPr>
          <w:sz w:val="20"/>
          <w:szCs w:val="20"/>
          <w:color w:val="auto"/>
        </w:rPr>
      </w:pPr>
      <w:r>
        <w:rPr>
          <w:rFonts w:ascii="Arial" w:cs="Arial" w:eastAsia="Arial" w:hAnsi="Arial"/>
          <w:sz w:val="18"/>
          <w:szCs w:val="18"/>
          <w:color w:val="auto"/>
        </w:rPr>
        <w:t>In making this request the undersigned acknowledges that the underwriters are aware of their obligations under the Act as they relate to the public offering of securities pursuant to the registration statement.</w:t>
      </w:r>
    </w:p>
    <w:p>
      <w:pPr>
        <w:spacing w:after="0" w:line="17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897890</wp:posOffset>
            </wp:positionV>
            <wp:extent cx="7132320" cy="857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572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OPPENHEIMER &amp; CO.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 the Representative of the Underwriters</w:t>
      </w:r>
    </w:p>
    <w:p>
      <w:pPr>
        <w:spacing w:after="0" w:line="200" w:lineRule="exact"/>
        <w:rPr>
          <w:sz w:val="20"/>
          <w:szCs w:val="20"/>
          <w:color w:val="auto"/>
        </w:rPr>
      </w:pPr>
    </w:p>
    <w:p>
      <w:pPr>
        <w:spacing w:after="0" w:line="227"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25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Eric Helenek</w:t>
            </w:r>
          </w:p>
        </w:tc>
      </w:tr>
      <w:tr>
        <w:trPr>
          <w:trHeight w:val="195"/>
        </w:trPr>
        <w:tc>
          <w:tcPr>
            <w:tcW w:w="8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2500" w:type="dxa"/>
            <w:vAlign w:val="bottom"/>
          </w:tcPr>
          <w:p>
            <w:pPr>
              <w:ind w:left="120"/>
              <w:spacing w:after="0" w:line="195" w:lineRule="exact"/>
              <w:rPr>
                <w:sz w:val="20"/>
                <w:szCs w:val="20"/>
                <w:color w:val="auto"/>
              </w:rPr>
            </w:pPr>
            <w:r>
              <w:rPr>
                <w:rFonts w:ascii="Arial" w:cs="Arial" w:eastAsia="Arial" w:hAnsi="Arial"/>
                <w:sz w:val="18"/>
                <w:szCs w:val="18"/>
                <w:color w:val="auto"/>
              </w:rPr>
              <w:t>Eric Helenek</w:t>
            </w: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Title:</w:t>
            </w:r>
          </w:p>
        </w:tc>
        <w:tc>
          <w:tcPr>
            <w:tcW w:w="2500" w:type="dxa"/>
            <w:vAlign w:val="bottom"/>
          </w:tcPr>
          <w:p>
            <w:pPr>
              <w:ind w:left="120"/>
              <w:spacing w:after="0"/>
              <w:rPr>
                <w:sz w:val="20"/>
                <w:szCs w:val="20"/>
                <w:color w:val="auto"/>
              </w:rPr>
            </w:pPr>
            <w:r>
              <w:rPr>
                <w:rFonts w:ascii="Arial" w:cs="Arial" w:eastAsia="Arial" w:hAnsi="Arial"/>
                <w:sz w:val="18"/>
                <w:szCs w:val="18"/>
                <w:color w:val="auto"/>
              </w:rPr>
              <w:t>Managing Director</w:t>
            </w:r>
          </w:p>
        </w:tc>
      </w:tr>
    </w:tbl>
    <w:p>
      <w:pPr>
        <w:spacing w:after="0" w:line="1" w:lineRule="exact"/>
        <w:rPr>
          <w:sz w:val="20"/>
          <w:szCs w:val="20"/>
          <w:color w:val="auto"/>
        </w:rPr>
      </w:pPr>
    </w:p>
    <w:sectPr>
      <w:pgSz w:w="11900" w:h="16838" w:orient="portrait"/>
      <w:cols w:equalWidth="0" w:num="1">
        <w:col w:w="10139"/>
      </w:cols>
      <w:pgMar w:left="32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2020-10-07T22:21:59Z</dcterms:created>
  <dcterms:modified xsi:type="dcterms:W3CDTF">2020-10-07T22:21:59Z</dcterms:modified>
</cp:coreProperties>
</file>