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r>
        <w:rPr/>
      </w:r>
      <w:bookmarkStart w:id="0" w:name="excb_10ka.htm"/>
      <w:bookmarkStart w:id="1" w:name="ksexcb_10ka"/>
      <w:bookmarkStart w:id="2" w:name="excb_10ka.htm"/>
      <w:bookmarkStart w:id="3" w:name="ksexcb_10ka"/>
      <w:bookmarkEnd w:id="2"/>
      <w:bookmarkEnd w:id="3"/>
    </w:p>
    <w:p>
      <w:pPr>
        <w:pStyle w:val="TextBody"/>
        <w:spacing w:before="0" w:after="0"/>
        <w:ind w:left="0" w:right="0" w:hanging="0"/>
        <w:jc w:val="center"/>
        <w:rPr>
          <w:rFonts w:ascii="Times New Roman" w:hAnsi="Times New Roman"/>
          <w:sz w:val="20"/>
        </w:rPr>
      </w:pPr>
      <w:r>
        <w:rPr>
          <w:rFonts w:ascii="Times New Roman" w:hAnsi="Times New Roman"/>
          <w:sz w:val="20"/>
        </w:rPr>
        <w:t>UNITED STATES</w:t>
      </w:r>
    </w:p>
    <w:p>
      <w:pPr>
        <w:pStyle w:val="TextBody"/>
        <w:spacing w:before="0" w:after="0"/>
        <w:ind w:left="0" w:right="0" w:hanging="0"/>
        <w:jc w:val="center"/>
        <w:rPr>
          <w:rFonts w:ascii="Times New Roman" w:hAnsi="Times New Roman"/>
          <w:sz w:val="20"/>
        </w:rPr>
      </w:pPr>
      <w:r>
        <w:rPr>
          <w:rFonts w:ascii="Times New Roman" w:hAnsi="Times New Roman"/>
          <w:sz w:val="20"/>
        </w:rPr>
        <w:t>SECURITIES AND EXCHANGE COMMISSION</w:t>
      </w:r>
    </w:p>
    <w:p>
      <w:pPr>
        <w:pStyle w:val="TextBody"/>
        <w:spacing w:before="0" w:after="0"/>
        <w:ind w:left="0" w:right="0" w:hanging="0"/>
        <w:jc w:val="center"/>
        <w:rPr>
          <w:rFonts w:ascii="Times New Roman" w:hAnsi="Times New Roman"/>
          <w:sz w:val="20"/>
        </w:rPr>
      </w:pPr>
      <w:r>
        <w:rPr>
          <w:rFonts w:ascii="Times New Roman" w:hAnsi="Times New Roman"/>
          <w:sz w:val="20"/>
        </w:rPr>
        <w:t>Washington, D.C. 20549</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4"/>
        </w:rPr>
      </w:pPr>
      <w:r>
        <w:rPr>
          <w:rFonts w:ascii="Times New Roman" w:hAnsi="Times New Roman"/>
          <w:b/>
          <w:sz w:val="24"/>
        </w:rPr>
        <w:t>FORM 10-K/A</w:t>
      </w:r>
    </w:p>
    <w:p>
      <w:pPr>
        <w:pStyle w:val="TextBody"/>
        <w:spacing w:before="0" w:after="0"/>
        <w:ind w:left="0" w:right="0" w:hanging="0"/>
        <w:jc w:val="left"/>
        <w:rPr/>
      </w:pPr>
      <w:r>
        <w:rPr/>
        <w:t> </w:t>
      </w:r>
    </w:p>
    <w:p>
      <w:pPr>
        <w:pStyle w:val="TextBody"/>
        <w:spacing w:before="0" w:after="0"/>
        <w:ind w:left="0" w:right="0" w:hanging="0"/>
        <w:rPr/>
      </w:pPr>
      <w:r>
        <w:rPr/>
      </w:r>
    </w:p>
    <w:tbl>
      <w:tblPr>
        <w:tblW w:w="4000" w:type="pct"/>
        <w:jc w:val="center"/>
        <w:tblInd w:w="0" w:type="dxa"/>
        <w:tblCellMar>
          <w:top w:w="0" w:type="dxa"/>
          <w:left w:w="0" w:type="dxa"/>
          <w:bottom w:w="0" w:type="dxa"/>
          <w:right w:w="0" w:type="dxa"/>
        </w:tblCellMar>
      </w:tblPr>
      <w:tblGrid>
        <w:gridCol w:w="993"/>
        <w:gridCol w:w="2942"/>
        <w:gridCol w:w="4229"/>
      </w:tblGrid>
      <w:tr>
        <w:trPr/>
        <w:tc>
          <w:tcPr>
            <w:tcW w:w="8164" w:type="dxa"/>
            <w:gridSpan w:val="3"/>
            <w:tcBorders/>
            <w:shd w:fill="auto" w:val="clear"/>
          </w:tcPr>
          <w:p>
            <w:pPr>
              <w:pStyle w:val="TableContents"/>
              <w:spacing w:before="0" w:after="283"/>
              <w:jc w:val="left"/>
              <w:rPr/>
            </w:pPr>
            <w:r>
              <w:rPr/>
              <w:t> </w:t>
            </w:r>
            <w:r>
              <w:rPr>
                <w:rFonts w:ascii="times new roman" w:hAnsi="times new roman"/>
                <w:b/>
                <w:sz w:val="20"/>
              </w:rPr>
              <w:t>(Mark One)</w:t>
            </w:r>
          </w:p>
        </w:tc>
      </w:tr>
      <w:tr>
        <w:trPr/>
        <w:tc>
          <w:tcPr>
            <w:tcW w:w="993" w:type="dxa"/>
            <w:tcBorders/>
            <w:shd w:fill="auto" w:val="clear"/>
          </w:tcPr>
          <w:p>
            <w:pPr>
              <w:pStyle w:val="TableContents"/>
              <w:spacing w:before="0" w:after="283"/>
              <w:jc w:val="left"/>
              <w:rPr/>
            </w:pPr>
            <w:r>
              <w:rPr/>
              <w:t> </w:t>
            </w:r>
          </w:p>
        </w:tc>
        <w:tc>
          <w:tcPr>
            <w:tcW w:w="7171" w:type="dxa"/>
            <w:gridSpan w:val="2"/>
            <w:tcBorders/>
            <w:shd w:fill="auto" w:val="clear"/>
          </w:tcPr>
          <w:p>
            <w:pPr>
              <w:pStyle w:val="TableContents"/>
              <w:spacing w:before="0" w:after="283"/>
              <w:jc w:val="left"/>
              <w:rPr/>
            </w:pPr>
            <w:r>
              <w:rPr/>
              <w:t> </w:t>
            </w:r>
          </w:p>
        </w:tc>
      </w:tr>
      <w:tr>
        <w:trPr/>
        <w:tc>
          <w:tcPr>
            <w:tcW w:w="993" w:type="dxa"/>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[X]</w:t>
            </w:r>
          </w:p>
        </w:tc>
        <w:tc>
          <w:tcPr>
            <w:tcW w:w="7171" w:type="dxa"/>
            <w:gridSpan w:val="2"/>
            <w:tcBorders/>
            <w:shd w:fill="auto" w:val="clear"/>
          </w:tcPr>
          <w:p>
            <w:pPr>
              <w:pStyle w:val="TableContents"/>
              <w:spacing w:before="0" w:after="0"/>
              <w:ind w:left="0" w:right="0" w:hanging="0"/>
              <w:jc w:val="left"/>
              <w:rPr>
                <w:rFonts w:ascii="times new roman" w:hAnsi="times new roman"/>
                <w:b/>
                <w:sz w:val="20"/>
              </w:rPr>
            </w:pPr>
            <w:r>
              <w:rPr>
                <w:rFonts w:ascii="times new roman" w:hAnsi="times new roman"/>
                <w:b/>
                <w:sz w:val="20"/>
              </w:rPr>
              <w:t>Annual Report Pursuant to Section 13 or 15(d) of the Securities Exchange Act of 1934</w:t>
            </w:r>
          </w:p>
        </w:tc>
      </w:tr>
      <w:tr>
        <w:trPr/>
        <w:tc>
          <w:tcPr>
            <w:tcW w:w="993" w:type="dxa"/>
            <w:tcBorders/>
            <w:shd w:fill="auto" w:val="clear"/>
          </w:tcPr>
          <w:p>
            <w:pPr>
              <w:pStyle w:val="TableContents"/>
              <w:spacing w:before="0" w:after="283"/>
              <w:rPr/>
            </w:pPr>
            <w:r>
              <w:rPr/>
              <w:t xml:space="preserve">  </w:t>
            </w:r>
          </w:p>
        </w:tc>
        <w:tc>
          <w:tcPr>
            <w:tcW w:w="7171" w:type="dxa"/>
            <w:gridSpan w:val="2"/>
            <w:tcBorders/>
            <w:shd w:fill="auto" w:val="clear"/>
          </w:tcPr>
          <w:p>
            <w:pPr>
              <w:pStyle w:val="TableContents"/>
              <w:spacing w:before="0" w:after="283"/>
              <w:rPr/>
            </w:pPr>
            <w:r>
              <w:rPr/>
              <w:t xml:space="preserve">  </w:t>
            </w:r>
          </w:p>
        </w:tc>
      </w:tr>
      <w:tr>
        <w:trPr/>
        <w:tc>
          <w:tcPr>
            <w:tcW w:w="993" w:type="dxa"/>
            <w:tcBorders/>
            <w:shd w:fill="auto" w:val="clear"/>
          </w:tcPr>
          <w:p>
            <w:pPr>
              <w:pStyle w:val="TableContents"/>
              <w:spacing w:before="0" w:after="283"/>
              <w:rPr/>
            </w:pPr>
            <w:r>
              <w:rPr/>
              <w:t xml:space="preserve">  </w:t>
            </w:r>
          </w:p>
        </w:tc>
        <w:tc>
          <w:tcPr>
            <w:tcW w:w="7171" w:type="dxa"/>
            <w:gridSpan w:val="2"/>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For the Fiscal Year Ended </w:t>
            </w:r>
            <w:r>
              <w:rPr>
                <w:rFonts w:ascii="times new roman" w:hAnsi="times new roman"/>
                <w:sz w:val="20"/>
                <w:u w:val="single"/>
              </w:rPr>
              <w:t>December 31, 2009</w:t>
            </w:r>
          </w:p>
        </w:tc>
      </w:tr>
      <w:tr>
        <w:trPr/>
        <w:tc>
          <w:tcPr>
            <w:tcW w:w="993" w:type="dxa"/>
            <w:tcBorders/>
            <w:shd w:fill="auto" w:val="clear"/>
          </w:tcPr>
          <w:p>
            <w:pPr>
              <w:pStyle w:val="TableContents"/>
              <w:spacing w:before="0" w:after="283"/>
              <w:rPr/>
            </w:pPr>
            <w:r>
              <w:rPr/>
              <w:t xml:space="preserve">  </w:t>
            </w:r>
          </w:p>
        </w:tc>
        <w:tc>
          <w:tcPr>
            <w:tcW w:w="7171" w:type="dxa"/>
            <w:gridSpan w:val="2"/>
            <w:tcBorders/>
            <w:shd w:fill="auto" w:val="clear"/>
          </w:tcPr>
          <w:p>
            <w:pPr>
              <w:pStyle w:val="TableContents"/>
              <w:spacing w:before="0" w:after="283"/>
              <w:rPr/>
            </w:pPr>
            <w:r>
              <w:rPr/>
              <w:t xml:space="preserve">  </w:t>
            </w:r>
          </w:p>
        </w:tc>
      </w:tr>
      <w:tr>
        <w:trPr/>
        <w:tc>
          <w:tcPr>
            <w:tcW w:w="993" w:type="dxa"/>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   ]</w:t>
            </w:r>
          </w:p>
        </w:tc>
        <w:tc>
          <w:tcPr>
            <w:tcW w:w="7171" w:type="dxa"/>
            <w:gridSpan w:val="2"/>
            <w:tcBorders/>
            <w:shd w:fill="auto" w:val="clear"/>
          </w:tcPr>
          <w:p>
            <w:pPr>
              <w:pStyle w:val="TableContents"/>
              <w:spacing w:before="0" w:after="0"/>
              <w:ind w:left="0" w:right="0" w:hanging="0"/>
              <w:jc w:val="left"/>
              <w:rPr>
                <w:rFonts w:ascii="times new roman" w:hAnsi="times new roman"/>
                <w:b/>
                <w:sz w:val="20"/>
              </w:rPr>
            </w:pPr>
            <w:r>
              <w:rPr>
                <w:rFonts w:ascii="times new roman" w:hAnsi="times new roman"/>
                <w:b/>
                <w:sz w:val="20"/>
              </w:rPr>
              <w:t>Transition Report Pursuant to Section 13 or 15(d) of the Securities Exchange Act of 1934</w:t>
            </w:r>
          </w:p>
        </w:tc>
      </w:tr>
      <w:tr>
        <w:trPr/>
        <w:tc>
          <w:tcPr>
            <w:tcW w:w="993" w:type="dxa"/>
            <w:tcBorders/>
            <w:shd w:fill="auto" w:val="clear"/>
          </w:tcPr>
          <w:p>
            <w:pPr>
              <w:pStyle w:val="TableContents"/>
              <w:spacing w:before="0" w:after="283"/>
              <w:rPr/>
            </w:pPr>
            <w:r>
              <w:rPr/>
              <w:t xml:space="preserve">  </w:t>
            </w:r>
          </w:p>
        </w:tc>
        <w:tc>
          <w:tcPr>
            <w:tcW w:w="7171" w:type="dxa"/>
            <w:gridSpan w:val="2"/>
            <w:tcBorders/>
            <w:shd w:fill="auto" w:val="clear"/>
          </w:tcPr>
          <w:p>
            <w:pPr>
              <w:pStyle w:val="TableContents"/>
              <w:spacing w:before="0" w:after="283"/>
              <w:rPr/>
            </w:pPr>
            <w:r>
              <w:rPr/>
              <w:t xml:space="preserve">  </w:t>
            </w:r>
          </w:p>
        </w:tc>
      </w:tr>
      <w:tr>
        <w:trPr/>
        <w:tc>
          <w:tcPr>
            <w:tcW w:w="993" w:type="dxa"/>
            <w:tcBorders/>
            <w:shd w:fill="auto" w:val="clear"/>
          </w:tcPr>
          <w:p>
            <w:pPr>
              <w:pStyle w:val="TableContents"/>
              <w:spacing w:before="0" w:after="283"/>
              <w:rPr/>
            </w:pPr>
            <w:r>
              <w:rPr/>
              <w:t xml:space="preserve">  </w:t>
            </w:r>
          </w:p>
        </w:tc>
        <w:tc>
          <w:tcPr>
            <w:tcW w:w="7171" w:type="dxa"/>
            <w:gridSpan w:val="2"/>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For the Transition Period from __________ to _________</w:t>
            </w:r>
          </w:p>
        </w:tc>
      </w:tr>
      <w:tr>
        <w:trPr/>
        <w:tc>
          <w:tcPr>
            <w:tcW w:w="993" w:type="dxa"/>
            <w:tcBorders/>
            <w:shd w:fill="auto" w:val="clear"/>
          </w:tcPr>
          <w:p>
            <w:pPr>
              <w:pStyle w:val="TableContents"/>
              <w:spacing w:before="0" w:after="283"/>
              <w:rPr/>
            </w:pPr>
            <w:r>
              <w:rPr/>
              <w:t xml:space="preserve">  </w:t>
            </w:r>
          </w:p>
        </w:tc>
        <w:tc>
          <w:tcPr>
            <w:tcW w:w="7171" w:type="dxa"/>
            <w:gridSpan w:val="2"/>
            <w:tcBorders/>
            <w:shd w:fill="auto" w:val="clear"/>
          </w:tcPr>
          <w:p>
            <w:pPr>
              <w:pStyle w:val="TableContents"/>
              <w:spacing w:before="0" w:after="283"/>
              <w:rPr/>
            </w:pPr>
            <w:r>
              <w:rPr/>
              <w:t xml:space="preserve">  </w:t>
            </w:r>
          </w:p>
        </w:tc>
      </w:tr>
      <w:tr>
        <w:trPr/>
        <w:tc>
          <w:tcPr>
            <w:tcW w:w="8164" w:type="dxa"/>
            <w:gridSpan w:val="3"/>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Commission File Number: </w:t>
            </w:r>
            <w:r>
              <w:rPr>
                <w:rFonts w:ascii="times new roman" w:hAnsi="times new roman"/>
                <w:sz w:val="20"/>
                <w:u w:val="single"/>
              </w:rPr>
              <w:t>333-145977</w:t>
            </w:r>
          </w:p>
        </w:tc>
      </w:tr>
      <w:tr>
        <w:trPr/>
        <w:tc>
          <w:tcPr>
            <w:tcW w:w="993" w:type="dxa"/>
            <w:tcBorders/>
            <w:shd w:fill="auto" w:val="clear"/>
          </w:tcPr>
          <w:p>
            <w:pPr>
              <w:pStyle w:val="TableContents"/>
              <w:spacing w:before="0" w:after="283"/>
              <w:rPr/>
            </w:pPr>
            <w:r>
              <w:rPr/>
              <w:t xml:space="preserve">  </w:t>
            </w:r>
          </w:p>
        </w:tc>
        <w:tc>
          <w:tcPr>
            <w:tcW w:w="7171" w:type="dxa"/>
            <w:gridSpan w:val="2"/>
            <w:tcBorders/>
            <w:shd w:fill="auto" w:val="clear"/>
          </w:tcPr>
          <w:p>
            <w:pPr>
              <w:pStyle w:val="TableContents"/>
              <w:spacing w:before="0" w:after="283"/>
              <w:rPr/>
            </w:pPr>
            <w:r>
              <w:rPr/>
              <w:t xml:space="preserve">  </w:t>
            </w:r>
          </w:p>
        </w:tc>
      </w:tr>
      <w:tr>
        <w:trPr/>
        <w:tc>
          <w:tcPr>
            <w:tcW w:w="8164" w:type="dxa"/>
            <w:gridSpan w:val="3"/>
            <w:tcBorders/>
            <w:shd w:fill="auto" w:val="clear"/>
          </w:tcPr>
          <w:p>
            <w:pPr>
              <w:pStyle w:val="TableContents"/>
              <w:spacing w:before="0" w:after="0"/>
              <w:ind w:left="0" w:right="0" w:hanging="0"/>
              <w:jc w:val="center"/>
              <w:rPr>
                <w:rFonts w:ascii="times new roman" w:hAnsi="times new roman"/>
                <w:b/>
                <w:sz w:val="24"/>
                <w:u w:val="single"/>
              </w:rPr>
            </w:pPr>
            <w:r>
              <w:rPr>
                <w:rFonts w:ascii="times new roman" w:hAnsi="times new roman"/>
                <w:b/>
                <w:sz w:val="24"/>
                <w:u w:val="single"/>
              </w:rPr>
              <w:t>EXCALIBER ENTERPRISES, LTD.</w:t>
            </w:r>
          </w:p>
        </w:tc>
      </w:tr>
      <w:tr>
        <w:trPr/>
        <w:tc>
          <w:tcPr>
            <w:tcW w:w="8164" w:type="dxa"/>
            <w:gridSpan w:val="3"/>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(Name of small business issuer in its charter)</w:t>
            </w:r>
          </w:p>
        </w:tc>
      </w:tr>
      <w:tr>
        <w:trPr/>
        <w:tc>
          <w:tcPr>
            <w:tcW w:w="8164" w:type="dxa"/>
            <w:gridSpan w:val="3"/>
            <w:tcBorders/>
            <w:shd w:fill="auto" w:val="clear"/>
          </w:tcPr>
          <w:p>
            <w:pPr>
              <w:pStyle w:val="TableContents"/>
              <w:spacing w:before="0" w:after="283"/>
              <w:rPr/>
            </w:pPr>
            <w:r>
              <w:rPr/>
              <w:t xml:space="preserve">  </w:t>
            </w:r>
          </w:p>
        </w:tc>
      </w:tr>
      <w:tr>
        <w:trPr/>
        <w:tc>
          <w:tcPr>
            <w:tcW w:w="3935" w:type="dxa"/>
            <w:gridSpan w:val="2"/>
            <w:tcBorders/>
            <w:shd w:fill="auto" w:val="clear"/>
          </w:tcPr>
          <w:p>
            <w:pPr>
              <w:pStyle w:val="TableContents"/>
              <w:spacing w:before="0" w:after="0"/>
              <w:ind w:left="0" w:right="0" w:hanging="0"/>
              <w:jc w:val="center"/>
              <w:rPr>
                <w:rFonts w:ascii="times new roman" w:hAnsi="times new roman"/>
                <w:b/>
                <w:sz w:val="20"/>
                <w:u w:val="single"/>
              </w:rPr>
            </w:pPr>
            <w:r>
              <w:rPr>
                <w:rFonts w:ascii="times new roman" w:hAnsi="times new roman"/>
                <w:b/>
                <w:sz w:val="20"/>
                <w:u w:val="single"/>
              </w:rPr>
              <w:t>Nevada</w:t>
            </w:r>
          </w:p>
        </w:tc>
        <w:tc>
          <w:tcPr>
            <w:tcW w:w="4229" w:type="dxa"/>
            <w:tcBorders/>
            <w:shd w:fill="auto" w:val="clear"/>
          </w:tcPr>
          <w:p>
            <w:pPr>
              <w:pStyle w:val="TableContents"/>
              <w:spacing w:before="0" w:after="0"/>
              <w:ind w:left="0" w:right="0" w:hanging="0"/>
              <w:jc w:val="center"/>
              <w:rPr>
                <w:rFonts w:ascii="times new roman" w:hAnsi="times new roman"/>
                <w:b/>
                <w:sz w:val="20"/>
                <w:u w:val="single"/>
              </w:rPr>
            </w:pPr>
            <w:r>
              <w:rPr>
                <w:rFonts w:ascii="times new roman" w:hAnsi="times new roman"/>
                <w:b/>
                <w:sz w:val="20"/>
                <w:u w:val="single"/>
              </w:rPr>
              <w:t>20-5093315</w:t>
            </w:r>
          </w:p>
        </w:tc>
      </w:tr>
      <w:tr>
        <w:trPr/>
        <w:tc>
          <w:tcPr>
            <w:tcW w:w="3935" w:type="dxa"/>
            <w:gridSpan w:val="2"/>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(State or other jurisdiction of incorporation or organization)</w:t>
            </w:r>
          </w:p>
        </w:tc>
        <w:tc>
          <w:tcPr>
            <w:tcW w:w="4229"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(I.R.S. employer identification number)</w:t>
            </w:r>
          </w:p>
        </w:tc>
      </w:tr>
      <w:tr>
        <w:trPr/>
        <w:tc>
          <w:tcPr>
            <w:tcW w:w="3935" w:type="dxa"/>
            <w:gridSpan w:val="2"/>
            <w:tcBorders/>
            <w:shd w:fill="auto" w:val="clear"/>
          </w:tcPr>
          <w:p>
            <w:pPr>
              <w:pStyle w:val="TableContents"/>
              <w:spacing w:before="0" w:after="283"/>
              <w:rPr/>
            </w:pPr>
            <w:r>
              <w:rPr/>
              <w:t xml:space="preserve">  </w:t>
            </w:r>
          </w:p>
        </w:tc>
        <w:tc>
          <w:tcPr>
            <w:tcW w:w="4229" w:type="dxa"/>
            <w:tcBorders/>
            <w:shd w:fill="auto" w:val="clear"/>
          </w:tcPr>
          <w:p>
            <w:pPr>
              <w:pStyle w:val="TableContents"/>
              <w:spacing w:before="0" w:after="283"/>
              <w:rPr/>
            </w:pPr>
            <w:r>
              <w:rPr/>
              <w:t xml:space="preserve">  </w:t>
            </w:r>
          </w:p>
        </w:tc>
      </w:tr>
      <w:tr>
        <w:trPr/>
        <w:tc>
          <w:tcPr>
            <w:tcW w:w="3935" w:type="dxa"/>
            <w:gridSpan w:val="2"/>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13834 W. Hoyt Road</w:t>
            </w:r>
          </w:p>
          <w:p>
            <w:pPr>
              <w:pStyle w:val="TableContents"/>
              <w:spacing w:before="0" w:after="0"/>
              <w:ind w:left="0" w:right="0" w:hanging="0"/>
              <w:jc w:val="center"/>
              <w:rPr>
                <w:rFonts w:ascii="times new roman" w:hAnsi="times new roman"/>
                <w:b/>
                <w:sz w:val="20"/>
                <w:u w:val="single"/>
              </w:rPr>
            </w:pPr>
            <w:r>
              <w:rPr>
                <w:rFonts w:ascii="times new roman" w:hAnsi="times new roman"/>
                <w:b/>
                <w:sz w:val="20"/>
                <w:u w:val="single"/>
              </w:rPr>
              <w:t>Rathdrum, Idaho</w:t>
            </w:r>
          </w:p>
        </w:tc>
        <w:tc>
          <w:tcPr>
            <w:tcW w:w="4229" w:type="dxa"/>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83858</w:t>
            </w:r>
          </w:p>
        </w:tc>
      </w:tr>
      <w:tr>
        <w:trPr/>
        <w:tc>
          <w:tcPr>
            <w:tcW w:w="3935" w:type="dxa"/>
            <w:gridSpan w:val="2"/>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(Address of principal executive offices)</w:t>
            </w:r>
          </w:p>
        </w:tc>
        <w:tc>
          <w:tcPr>
            <w:tcW w:w="4229"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(Zip code)</w:t>
            </w:r>
          </w:p>
        </w:tc>
      </w:tr>
      <w:tr>
        <w:trPr/>
        <w:tc>
          <w:tcPr>
            <w:tcW w:w="3935" w:type="dxa"/>
            <w:gridSpan w:val="2"/>
            <w:tcBorders/>
            <w:shd w:fill="auto" w:val="clear"/>
          </w:tcPr>
          <w:p>
            <w:pPr>
              <w:pStyle w:val="TableContents"/>
              <w:spacing w:before="0" w:after="283"/>
              <w:rPr/>
            </w:pPr>
            <w:r>
              <w:rPr/>
              <w:t xml:space="preserve">  </w:t>
            </w:r>
          </w:p>
        </w:tc>
        <w:tc>
          <w:tcPr>
            <w:tcW w:w="4229" w:type="dxa"/>
            <w:tcBorders/>
            <w:shd w:fill="auto" w:val="clear"/>
          </w:tcPr>
          <w:p>
            <w:pPr>
              <w:pStyle w:val="TableContents"/>
              <w:spacing w:before="0" w:after="283"/>
              <w:rPr/>
            </w:pPr>
            <w:r>
              <w:rPr/>
              <w:t xml:space="preserve">  </w:t>
            </w:r>
          </w:p>
        </w:tc>
      </w:tr>
      <w:tr>
        <w:trPr/>
        <w:tc>
          <w:tcPr>
            <w:tcW w:w="8164" w:type="dxa"/>
            <w:gridSpan w:val="3"/>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Issuer’s telephone number: (208) 640-9633</w:t>
            </w:r>
          </w:p>
        </w:tc>
      </w:tr>
      <w:tr>
        <w:trPr/>
        <w:tc>
          <w:tcPr>
            <w:tcW w:w="8164" w:type="dxa"/>
            <w:gridSpan w:val="3"/>
            <w:tcBorders/>
            <w:shd w:fill="auto" w:val="clear"/>
          </w:tcPr>
          <w:p>
            <w:pPr>
              <w:pStyle w:val="TableContents"/>
              <w:spacing w:before="0" w:after="283"/>
              <w:rPr/>
            </w:pPr>
            <w:r>
              <w:rPr/>
              <w:t xml:space="preserve">  </w:t>
            </w:r>
          </w:p>
        </w:tc>
      </w:tr>
      <w:tr>
        <w:trPr/>
        <w:tc>
          <w:tcPr>
            <w:tcW w:w="8164" w:type="dxa"/>
            <w:gridSpan w:val="3"/>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Securities Registered Pursuant to Section 12(b) of the Act:</w:t>
            </w:r>
          </w:p>
        </w:tc>
      </w:tr>
      <w:tr>
        <w:trPr/>
        <w:tc>
          <w:tcPr>
            <w:tcW w:w="8164" w:type="dxa"/>
            <w:gridSpan w:val="3"/>
            <w:tcBorders/>
            <w:shd w:fill="auto" w:val="clear"/>
          </w:tcPr>
          <w:p>
            <w:pPr>
              <w:pStyle w:val="TableContents"/>
              <w:spacing w:before="0" w:after="283"/>
              <w:rPr/>
            </w:pPr>
            <w:r>
              <w:rPr/>
              <w:t xml:space="preserve">  </w:t>
            </w:r>
          </w:p>
        </w:tc>
      </w:tr>
      <w:tr>
        <w:trPr/>
        <w:tc>
          <w:tcPr>
            <w:tcW w:w="3935" w:type="dxa"/>
            <w:gridSpan w:val="2"/>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Title of each class</w:t>
            </w:r>
          </w:p>
        </w:tc>
        <w:tc>
          <w:tcPr>
            <w:tcW w:w="4229"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Name of each exchange on which registered</w:t>
            </w:r>
          </w:p>
        </w:tc>
      </w:tr>
      <w:tr>
        <w:trPr/>
        <w:tc>
          <w:tcPr>
            <w:tcW w:w="3935" w:type="dxa"/>
            <w:gridSpan w:val="2"/>
            <w:tcBorders/>
            <w:shd w:fill="auto" w:val="clear"/>
          </w:tcPr>
          <w:p>
            <w:pPr>
              <w:pStyle w:val="TableContents"/>
              <w:spacing w:before="0" w:after="0"/>
              <w:ind w:left="0" w:right="0" w:hanging="0"/>
              <w:jc w:val="center"/>
              <w:rPr>
                <w:rFonts w:ascii="times new roman" w:hAnsi="times new roman"/>
                <w:sz w:val="20"/>
                <w:u w:val="single"/>
              </w:rPr>
            </w:pPr>
            <w:r>
              <w:rPr>
                <w:rFonts w:ascii="times new roman" w:hAnsi="times new roman"/>
                <w:sz w:val="20"/>
                <w:u w:val="single"/>
              </w:rPr>
              <w:t>None</w:t>
            </w:r>
          </w:p>
        </w:tc>
        <w:tc>
          <w:tcPr>
            <w:tcW w:w="4229" w:type="dxa"/>
            <w:tcBorders/>
            <w:shd w:fill="auto" w:val="clear"/>
          </w:tcPr>
          <w:p>
            <w:pPr>
              <w:pStyle w:val="TableContents"/>
              <w:spacing w:before="0" w:after="0"/>
              <w:ind w:left="0" w:right="0" w:hanging="0"/>
              <w:jc w:val="center"/>
              <w:rPr>
                <w:rFonts w:ascii="times new roman" w:hAnsi="times new roman"/>
                <w:sz w:val="20"/>
                <w:u w:val="single"/>
              </w:rPr>
            </w:pPr>
            <w:r>
              <w:rPr>
                <w:rFonts w:ascii="times new roman" w:hAnsi="times new roman"/>
                <w:sz w:val="20"/>
                <w:u w:val="single"/>
              </w:rPr>
              <w:t>None</w:t>
            </w:r>
          </w:p>
        </w:tc>
      </w:tr>
      <w:tr>
        <w:trPr/>
        <w:tc>
          <w:tcPr>
            <w:tcW w:w="3935" w:type="dxa"/>
            <w:gridSpan w:val="2"/>
            <w:tcBorders/>
            <w:shd w:fill="auto" w:val="clear"/>
          </w:tcPr>
          <w:p>
            <w:pPr>
              <w:pStyle w:val="TableContents"/>
              <w:spacing w:before="0" w:after="283"/>
              <w:rPr/>
            </w:pPr>
            <w:r>
              <w:rPr/>
              <w:t xml:space="preserve">  </w:t>
            </w:r>
          </w:p>
        </w:tc>
        <w:tc>
          <w:tcPr>
            <w:tcW w:w="4229" w:type="dxa"/>
            <w:tcBorders/>
            <w:shd w:fill="auto" w:val="clear"/>
          </w:tcPr>
          <w:p>
            <w:pPr>
              <w:pStyle w:val="TableContents"/>
              <w:spacing w:before="0" w:after="283"/>
              <w:rPr/>
            </w:pPr>
            <w:r>
              <w:rPr/>
              <w:t xml:space="preserve">  </w:t>
            </w:r>
          </w:p>
        </w:tc>
      </w:tr>
      <w:tr>
        <w:trPr/>
        <w:tc>
          <w:tcPr>
            <w:tcW w:w="3935" w:type="dxa"/>
            <w:gridSpan w:val="2"/>
            <w:tcBorders/>
            <w:shd w:fill="auto" w:val="clear"/>
          </w:tcPr>
          <w:p>
            <w:pPr>
              <w:pStyle w:val="TableContents"/>
              <w:spacing w:before="0" w:after="283"/>
              <w:rPr/>
            </w:pPr>
            <w:r>
              <w:rPr/>
              <w:t xml:space="preserve">  </w:t>
            </w:r>
          </w:p>
        </w:tc>
        <w:tc>
          <w:tcPr>
            <w:tcW w:w="4229" w:type="dxa"/>
            <w:tcBorders/>
            <w:shd w:fill="auto" w:val="clear"/>
          </w:tcPr>
          <w:p>
            <w:pPr>
              <w:pStyle w:val="TableContents"/>
              <w:spacing w:before="0" w:after="283"/>
              <w:rPr/>
            </w:pPr>
            <w:r>
              <w:rPr/>
              <w:t xml:space="preserve">  </w:t>
            </w:r>
          </w:p>
        </w:tc>
      </w:tr>
      <w:tr>
        <w:trPr/>
        <w:tc>
          <w:tcPr>
            <w:tcW w:w="3935" w:type="dxa"/>
            <w:gridSpan w:val="2"/>
            <w:tcBorders/>
            <w:shd w:fill="auto" w:val="clear"/>
          </w:tcPr>
          <w:p>
            <w:pPr>
              <w:pStyle w:val="TableContents"/>
              <w:spacing w:before="0" w:after="283"/>
              <w:rPr/>
            </w:pPr>
            <w:r>
              <w:rPr/>
              <w:t xml:space="preserve">  </w:t>
            </w:r>
          </w:p>
        </w:tc>
        <w:tc>
          <w:tcPr>
            <w:tcW w:w="4229" w:type="dxa"/>
            <w:tcBorders/>
            <w:shd w:fill="auto" w:val="clear"/>
          </w:tcPr>
          <w:p>
            <w:pPr>
              <w:pStyle w:val="TableContents"/>
              <w:spacing w:before="0" w:after="283"/>
              <w:rPr/>
            </w:pPr>
            <w:r>
              <w:rPr/>
              <w:t xml:space="preserve">  </w:t>
            </w:r>
          </w:p>
        </w:tc>
      </w:tr>
      <w:tr>
        <w:trPr/>
        <w:tc>
          <w:tcPr>
            <w:tcW w:w="3935" w:type="dxa"/>
            <w:gridSpan w:val="2"/>
            <w:tcBorders/>
            <w:shd w:fill="auto" w:val="clear"/>
          </w:tcPr>
          <w:p>
            <w:pPr>
              <w:pStyle w:val="TableContents"/>
              <w:spacing w:before="0" w:after="283"/>
              <w:rPr/>
            </w:pPr>
            <w:r>
              <w:rPr/>
              <w:t xml:space="preserve">  </w:t>
            </w:r>
          </w:p>
        </w:tc>
        <w:tc>
          <w:tcPr>
            <w:tcW w:w="4229" w:type="dxa"/>
            <w:tcBorders/>
            <w:shd w:fill="auto" w:val="clear"/>
          </w:tcPr>
          <w:p>
            <w:pPr>
              <w:pStyle w:val="TableContents"/>
              <w:spacing w:before="0" w:after="283"/>
              <w:rPr/>
            </w:pPr>
            <w:r>
              <w:rPr/>
              <w:t xml:space="preserve">  </w:t>
            </w:r>
          </w:p>
        </w:tc>
      </w:tr>
      <w:tr>
        <w:trPr/>
        <w:tc>
          <w:tcPr>
            <w:tcW w:w="8164" w:type="dxa"/>
            <w:gridSpan w:val="3"/>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Securities Registered Pursuant to Section 12(g) of the Act:</w:t>
            </w:r>
          </w:p>
        </w:tc>
      </w:tr>
      <w:tr>
        <w:trPr/>
        <w:tc>
          <w:tcPr>
            <w:tcW w:w="8164" w:type="dxa"/>
            <w:gridSpan w:val="3"/>
            <w:tcBorders/>
            <w:shd w:fill="auto" w:val="clear"/>
          </w:tcPr>
          <w:p>
            <w:pPr>
              <w:pStyle w:val="TableContents"/>
              <w:spacing w:before="0" w:after="283"/>
              <w:rPr/>
            </w:pPr>
            <w:r>
              <w:rPr/>
              <w:t xml:space="preserve">  </w:t>
            </w:r>
          </w:p>
        </w:tc>
      </w:tr>
      <w:tr>
        <w:trPr/>
        <w:tc>
          <w:tcPr>
            <w:tcW w:w="8164" w:type="dxa"/>
            <w:gridSpan w:val="3"/>
            <w:tcBorders/>
            <w:shd w:fill="auto" w:val="clear"/>
          </w:tcPr>
          <w:p>
            <w:pPr>
              <w:pStyle w:val="TableContents"/>
              <w:spacing w:before="0" w:after="0"/>
              <w:ind w:left="0" w:right="0" w:hanging="0"/>
              <w:jc w:val="center"/>
              <w:rPr>
                <w:rFonts w:ascii="times new roman" w:hAnsi="times new roman"/>
                <w:sz w:val="20"/>
                <w:u w:val="single"/>
              </w:rPr>
            </w:pPr>
            <w:r>
              <w:rPr>
                <w:rFonts w:ascii="times new roman" w:hAnsi="times new roman"/>
                <w:sz w:val="20"/>
                <w:u w:val="single"/>
              </w:rPr>
              <w:t>None</w:t>
            </w:r>
          </w:p>
        </w:tc>
      </w:tr>
      <w:tr>
        <w:trPr/>
        <w:tc>
          <w:tcPr>
            <w:tcW w:w="8164" w:type="dxa"/>
            <w:gridSpan w:val="3"/>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(Title of class)</w:t>
            </w:r>
          </w:p>
        </w:tc>
      </w:tr>
      <w:tr>
        <w:trPr/>
        <w:tc>
          <w:tcPr>
            <w:tcW w:w="8164" w:type="dxa"/>
            <w:gridSpan w:val="3"/>
            <w:tcBorders/>
            <w:shd w:fill="auto" w:val="clear"/>
          </w:tcPr>
          <w:p>
            <w:pPr>
              <w:pStyle w:val="TableContents"/>
              <w:spacing w:before="0" w:after="283"/>
              <w:rPr/>
            </w:pPr>
            <w:r>
              <w:rPr/>
              <w:t xml:space="preserve">  </w:t>
            </w:r>
          </w:p>
        </w:tc>
      </w:tr>
      <w:tr>
        <w:trPr/>
        <w:tc>
          <w:tcPr>
            <w:tcW w:w="8164" w:type="dxa"/>
            <w:gridSpan w:val="3"/>
            <w:tcBorders/>
            <w:shd w:fill="auto" w:val="clear"/>
          </w:tcPr>
          <w:p>
            <w:pPr>
              <w:pStyle w:val="TableContents"/>
              <w:spacing w:before="0" w:after="283"/>
              <w:jc w:val="center"/>
              <w:rPr/>
            </w:pPr>
            <w:r>
              <w:rPr/>
              <w:t xml:space="preserve">  </w:t>
            </w:r>
            <w:r>
              <w:rPr>
                <w:rFonts w:ascii="times new roman" w:hAnsi="times new roman"/>
                <w:sz w:val="20"/>
              </w:rPr>
              <w:t>______</w:t>
            </w:r>
          </w:p>
        </w:tc>
      </w:tr>
      <w:tr>
        <w:trPr/>
        <w:tc>
          <w:tcPr>
            <w:tcW w:w="8164" w:type="dxa"/>
            <w:gridSpan w:val="3"/>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(Title of class)</w:t>
            </w:r>
          </w:p>
        </w:tc>
      </w:tr>
    </w:tbl>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Indicate by check mark if the registrant is a well-known seasoned issuer, as defined in Rule 405 of the Securities Act. Yes [   ]   No [X]</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Indicate by check mark if the registrant is not required to file reports pursuant to Section 13 or Section 15(d) of the Act. Yes [X]   No [   ]</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pStyle w:val="TextBody"/>
        <w:spacing w:before="0" w:after="0"/>
        <w:ind w:left="0" w:right="0" w:hanging="0"/>
        <w:rPr/>
      </w:pPr>
      <w:r>
        <w:rPr/>
      </w:r>
    </w:p>
    <w:p>
      <w:pPr>
        <w:pStyle w:val="TextBody"/>
        <w:spacing w:before="0" w:after="0"/>
        <w:ind w:left="0" w:right="0" w:hanging="0"/>
        <w:jc w:val="both"/>
        <w:rPr/>
      </w:pPr>
      <w:r>
        <w:rPr>
          <w:rFonts w:ascii="times new roman" w:hAnsi="times new roman"/>
          <w:sz w:val="20"/>
        </w:rPr>
        <w:t>Indicate by check mark whether the registrant has submitted electronically and posted on its corporate Web site, if ay, every Interactive Data File required to be submitted and posted pursuant to Rule 405 of Regulation S-T during the preceding 12 months (or for such shorter period that ht registrant was required to submit and post such files).  Yes [   ]   No [X]</w:t>
      </w:r>
      <w:r>
        <w:rPr/>
        <w:t xml:space="preserve">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Indicate by check mark if disclosure of delinquent filers pursuant to Item 405 of Regulation S-K (§229.405) is not contained herein, and will not be contained, to the best of registrant's knowledge, in definitive proxy or information statements incorporated by reference in Part III of this Form 10-K or any amendment to this Form 10-K.  [   ]</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pStyle w:val="TextBody"/>
        <w:spacing w:before="0" w:after="0"/>
        <w:ind w:left="0" w:right="0" w:hanging="0"/>
        <w:rPr/>
      </w:pPr>
      <w:r>
        <w:rPr/>
      </w:r>
    </w:p>
    <w:tbl>
      <w:tblPr>
        <w:tblW w:w="4000" w:type="pct"/>
        <w:jc w:val="center"/>
        <w:tblInd w:w="0" w:type="dxa"/>
        <w:tblCellMar>
          <w:top w:w="0" w:type="dxa"/>
          <w:left w:w="0" w:type="dxa"/>
          <w:bottom w:w="0" w:type="dxa"/>
          <w:right w:w="0" w:type="dxa"/>
        </w:tblCellMar>
      </w:tblPr>
      <w:tblGrid>
        <w:gridCol w:w="3919"/>
        <w:gridCol w:w="4245"/>
      </w:tblGrid>
      <w:tr>
        <w:trPr/>
        <w:tc>
          <w:tcPr>
            <w:tcW w:w="391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Large accelerated filer  [   ]</w:t>
            </w:r>
          </w:p>
        </w:tc>
        <w:tc>
          <w:tcPr>
            <w:tcW w:w="424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Accelerated filer                   [   ]</w:t>
            </w:r>
          </w:p>
        </w:tc>
      </w:tr>
      <w:tr>
        <w:trPr/>
        <w:tc>
          <w:tcPr>
            <w:tcW w:w="391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Non-accelerated filer    [   ] </w:t>
            </w:r>
          </w:p>
          <w:p>
            <w:pPr>
              <w:pStyle w:val="TableContents"/>
              <w:spacing w:before="0" w:after="0"/>
              <w:ind w:left="0" w:right="0" w:hanging="0"/>
              <w:jc w:val="both"/>
              <w:rPr>
                <w:rFonts w:ascii="times new roman" w:hAnsi="times new roman"/>
                <w:sz w:val="20"/>
              </w:rPr>
            </w:pPr>
            <w:r>
              <w:rPr>
                <w:rFonts w:ascii="times new roman" w:hAnsi="times new roman"/>
                <w:sz w:val="20"/>
              </w:rPr>
              <w:t>(Do not check if a smaller reporting company)</w:t>
            </w:r>
          </w:p>
        </w:tc>
        <w:tc>
          <w:tcPr>
            <w:tcW w:w="424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Smaller reporting company  [X]</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Indicate by check mark whether the registrant is a shell company (as defined in Rule 12b-2 of the Exchange Act) Yes [X]   No [   ]</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 xml:space="preserve">The aggregate market value of the voting and non-voting common equity held by non-affiliates computed by reference to the most recent price at which the common equity was sold: </w:t>
      </w:r>
      <w:r>
        <w:rPr>
          <w:rFonts w:ascii="Times New Roman" w:hAnsi="Times New Roman"/>
          <w:sz w:val="20"/>
          <w:u w:val="single"/>
        </w:rPr>
        <w:t>$37,435 as of March 17, 2010.</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 xml:space="preserve">The number of shares outstanding of each of the issuer's classes of common equity, as of </w:t>
      </w:r>
      <w:r>
        <w:rPr>
          <w:rFonts w:ascii="Times New Roman" w:hAnsi="Times New Roman"/>
          <w:sz w:val="20"/>
          <w:u w:val="single"/>
        </w:rPr>
        <w:t>March 17, 2010</w:t>
      </w:r>
      <w:r>
        <w:rPr>
          <w:rFonts w:ascii="Times New Roman" w:hAnsi="Times New Roman"/>
          <w:sz w:val="20"/>
        </w:rPr>
        <w:t xml:space="preserve"> was </w:t>
      </w:r>
      <w:r>
        <w:rPr>
          <w:rFonts w:ascii="Times New Roman" w:hAnsi="Times New Roman"/>
          <w:sz w:val="20"/>
          <w:u w:val="single"/>
        </w:rPr>
        <w:t>5,848,707.</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DOCUMENTS INCORPORATED BY REFERENCE</w:t>
      </w:r>
    </w:p>
    <w:p>
      <w:pPr>
        <w:pStyle w:val="TextBody"/>
        <w:spacing w:before="0" w:after="0"/>
        <w:ind w:left="0" w:right="0" w:hanging="0"/>
        <w:jc w:val="left"/>
        <w:rPr/>
      </w:pPr>
      <w:r>
        <w:rPr/>
        <w:t> </w:t>
      </w:r>
      <w:r>
        <w:rPr/>
        <w:br/>
        <w:t> </w:t>
      </w:r>
    </w:p>
    <w:p>
      <w:pPr>
        <w:pStyle w:val="TextBody"/>
        <w:spacing w:before="0" w:after="0"/>
        <w:ind w:left="0" w:right="0" w:hanging="0"/>
        <w:jc w:val="both"/>
        <w:rPr>
          <w:rFonts w:ascii="Times New Roman" w:hAnsi="Times New Roman"/>
          <w:sz w:val="20"/>
        </w:rPr>
      </w:pPr>
      <w:r>
        <w:rPr>
          <w:rFonts w:ascii="Times New Roman" w:hAnsi="Times New Roman"/>
          <w:sz w:val="20"/>
        </w:rPr>
        <w:t>If the following documents are incorporated by reference, briefly describe them and identify the part of the Form 10-KSB (e.g., Part I, Part II, etc.) into which the document is incorporated: (1) any annual report to security holders; (2) any proxy or information statement; and (3) any prospectus filed pursuant to Rule 424(b) or (c) of the Securities Act of 1933 ("Securities Act").  The listed documents should be clearly described for identification purposes (e.g., annual report to security holders for fiscal year ended December 24, 1990).</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None.</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Transitional Small Business Disclosure Format (Check one): Yes [   ] No [X]</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 w:name="PGBRK"/>
      <w:bookmarkStart w:id="5" w:name="PGBRK"/>
      <w:bookmarkEnd w:id="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 w:name="FTR"/>
      <w:bookmarkStart w:id="7" w:name="FTR"/>
      <w:bookmarkEnd w:id="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8" w:name="GLFTR"/>
      <w:bookmarkEnd w:id="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9" w:name="PN"/>
      <w:bookmarkEnd w:id="9"/>
      <w:r>
        <w:rPr>
          <w:rFonts w:ascii="Times New Roman" w:hAnsi="Times New Roman"/>
          <w:sz w:val="20"/>
        </w:rPr>
        <w:t>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 w:name="HDR"/>
      <w:bookmarkStart w:id="11" w:name="HDR"/>
      <w:bookmarkEnd w:id="1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2" w:name="GLHDR"/>
      <w:bookmarkEnd w:id="1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EXCALIBER ENTERPRISES, LTD.</w:t>
      </w:r>
    </w:p>
    <w:p>
      <w:pPr>
        <w:pStyle w:val="TextBody"/>
        <w:spacing w:before="0" w:after="0"/>
        <w:ind w:left="0" w:right="0" w:hanging="0"/>
        <w:jc w:val="center"/>
        <w:rPr>
          <w:rFonts w:ascii="Times New Roman" w:hAnsi="Times New Roman"/>
          <w:b/>
          <w:sz w:val="20"/>
        </w:rPr>
      </w:pPr>
      <w:r>
        <w:rPr>
          <w:rFonts w:ascii="Times New Roman" w:hAnsi="Times New Roman"/>
          <w:b/>
          <w:sz w:val="20"/>
        </w:rPr>
        <w:t>FORM 10-K</w:t>
      </w:r>
    </w:p>
    <w:p>
      <w:pPr>
        <w:pStyle w:val="TextBody"/>
        <w:spacing w:before="0" w:after="0"/>
        <w:ind w:left="0" w:right="0" w:hanging="0"/>
        <w:jc w:val="center"/>
        <w:rPr>
          <w:rFonts w:ascii="Times New Roman" w:hAnsi="Times New Roman"/>
          <w:sz w:val="20"/>
        </w:rPr>
      </w:pPr>
      <w:r>
        <w:rPr>
          <w:rFonts w:ascii="Times New Roman" w:hAnsi="Times New Roman"/>
          <w:sz w:val="20"/>
        </w:rPr>
        <w:t>For the year ended December 31, 2009</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TABLE OF CONTENTS</w:t>
      </w:r>
    </w:p>
    <w:p>
      <w:pPr>
        <w:pStyle w:val="TextBody"/>
        <w:spacing w:before="0" w:after="0"/>
        <w:ind w:left="0" w:right="0" w:hanging="0"/>
        <w:rPr/>
      </w:pPr>
      <w:r>
        <w:rPr/>
      </w:r>
    </w:p>
    <w:p>
      <w:pPr>
        <w:pStyle w:val="TextBody"/>
        <w:spacing w:before="0" w:after="0"/>
        <w:ind w:left="0" w:right="0" w:hanging="0"/>
        <w:rPr/>
      </w:pPr>
      <w:r>
        <w:rPr/>
      </w:r>
    </w:p>
    <w:tbl>
      <w:tblPr>
        <w:tblW w:w="4000" w:type="pct"/>
        <w:jc w:val="center"/>
        <w:tblInd w:w="0" w:type="dxa"/>
        <w:tblCellMar>
          <w:top w:w="0" w:type="dxa"/>
          <w:left w:w="0" w:type="dxa"/>
          <w:bottom w:w="0" w:type="dxa"/>
          <w:right w:w="0" w:type="dxa"/>
        </w:tblCellMar>
      </w:tblPr>
      <w:tblGrid>
        <w:gridCol w:w="7766"/>
        <w:gridCol w:w="398"/>
      </w:tblGrid>
      <w:tr>
        <w:trPr/>
        <w:tc>
          <w:tcPr>
            <w:tcW w:w="7766" w:type="dxa"/>
            <w:tcBorders/>
            <w:shd w:fill="CBDBD1" w:val="clear"/>
          </w:tcPr>
          <w:p>
            <w:pPr>
              <w:pStyle w:val="TableContents"/>
              <w:spacing w:before="0" w:after="0"/>
              <w:ind w:left="0" w:right="0" w:hanging="0"/>
              <w:jc w:val="left"/>
              <w:rPr/>
            </w:pPr>
            <w:hyperlink w:anchor="p1">
              <w:r>
                <w:rPr>
                  <w:rStyle w:val="InternetLink"/>
                  <w:rFonts w:ascii="times new roman" w:hAnsi="times new roman"/>
                  <w:sz w:val="20"/>
                </w:rPr>
                <w:t>PART I</w:t>
              </w:r>
            </w:hyperlink>
          </w:p>
        </w:tc>
        <w:tc>
          <w:tcPr>
            <w:tcW w:w="398" w:type="dxa"/>
            <w:tcBorders/>
            <w:shd w:fill="CBDBD1" w:val="clear"/>
          </w:tcPr>
          <w:p>
            <w:pPr>
              <w:pStyle w:val="TableContents"/>
              <w:spacing w:before="0" w:after="0"/>
              <w:ind w:left="0" w:right="0" w:hanging="0"/>
              <w:jc w:val="right"/>
              <w:rPr/>
            </w:pPr>
            <w:hyperlink w:anchor="p1">
              <w:r>
                <w:rPr>
                  <w:rStyle w:val="InternetLink"/>
                  <w:rFonts w:ascii="times new roman" w:hAnsi="times new roman"/>
                  <w:sz w:val="20"/>
                </w:rPr>
                <w:t>4</w:t>
              </w:r>
            </w:hyperlink>
          </w:p>
        </w:tc>
      </w:tr>
      <w:tr>
        <w:trPr/>
        <w:tc>
          <w:tcPr>
            <w:tcW w:w="7766" w:type="dxa"/>
            <w:tcBorders/>
            <w:shd w:fill="FFFFFF" w:val="clear"/>
          </w:tcPr>
          <w:p>
            <w:pPr>
              <w:pStyle w:val="TableContents"/>
              <w:spacing w:before="0" w:after="0"/>
              <w:ind w:left="0" w:right="0" w:hanging="0"/>
              <w:jc w:val="left"/>
              <w:rPr/>
            </w:pPr>
            <w:r>
              <w:rPr/>
              <w:t>     </w:t>
            </w:r>
            <w:hyperlink w:anchor="descbusn">
              <w:r>
                <w:rPr>
                  <w:rStyle w:val="InternetLink"/>
                  <w:rFonts w:ascii="times new roman" w:hAnsi="times new roman"/>
                  <w:sz w:val="20"/>
                </w:rPr>
                <w:t>DESCRIPTION OF BUSINESS</w:t>
              </w:r>
            </w:hyperlink>
          </w:p>
        </w:tc>
        <w:tc>
          <w:tcPr>
            <w:tcW w:w="398" w:type="dxa"/>
            <w:tcBorders/>
            <w:shd w:fill="FFFFFF" w:val="clear"/>
          </w:tcPr>
          <w:p>
            <w:pPr>
              <w:pStyle w:val="TableContents"/>
              <w:spacing w:before="0" w:after="0"/>
              <w:ind w:left="0" w:right="0" w:hanging="0"/>
              <w:jc w:val="right"/>
              <w:rPr/>
            </w:pPr>
            <w:hyperlink w:anchor="descbusn">
              <w:r>
                <w:rPr>
                  <w:rStyle w:val="InternetLink"/>
                  <w:rFonts w:ascii="times new roman" w:hAnsi="times new roman"/>
                  <w:sz w:val="20"/>
                </w:rPr>
                <w:t>4</w:t>
              </w:r>
            </w:hyperlink>
          </w:p>
        </w:tc>
      </w:tr>
      <w:tr>
        <w:trPr/>
        <w:tc>
          <w:tcPr>
            <w:tcW w:w="7766" w:type="dxa"/>
            <w:tcBorders/>
            <w:shd w:fill="CBDBD1" w:val="clear"/>
          </w:tcPr>
          <w:p>
            <w:pPr>
              <w:pStyle w:val="TableContents"/>
              <w:spacing w:before="0" w:after="0"/>
              <w:ind w:left="0" w:right="0" w:hanging="0"/>
              <w:jc w:val="left"/>
              <w:rPr/>
            </w:pPr>
            <w:r>
              <w:rPr/>
              <w:t>     </w:t>
            </w:r>
            <w:hyperlink w:anchor="risks">
              <w:r>
                <w:rPr>
                  <w:rStyle w:val="InternetLink"/>
                  <w:rFonts w:ascii="times new roman" w:hAnsi="times new roman"/>
                  <w:sz w:val="20"/>
                </w:rPr>
                <w:t>RISK FACTORS</w:t>
              </w:r>
            </w:hyperlink>
          </w:p>
        </w:tc>
        <w:tc>
          <w:tcPr>
            <w:tcW w:w="398" w:type="dxa"/>
            <w:tcBorders/>
            <w:shd w:fill="CBDBD1" w:val="clear"/>
          </w:tcPr>
          <w:p>
            <w:pPr>
              <w:pStyle w:val="TableContents"/>
              <w:spacing w:before="0" w:after="0"/>
              <w:ind w:left="0" w:right="0" w:hanging="0"/>
              <w:jc w:val="right"/>
              <w:rPr/>
            </w:pPr>
            <w:hyperlink w:anchor="risks">
              <w:r>
                <w:rPr>
                  <w:rStyle w:val="InternetLink"/>
                  <w:rFonts w:ascii="times new roman" w:hAnsi="times new roman"/>
                  <w:sz w:val="20"/>
                </w:rPr>
                <w:t>6</w:t>
              </w:r>
            </w:hyperlink>
          </w:p>
        </w:tc>
      </w:tr>
      <w:tr>
        <w:trPr/>
        <w:tc>
          <w:tcPr>
            <w:tcW w:w="7766" w:type="dxa"/>
            <w:tcBorders/>
            <w:shd w:fill="FFFFFF" w:val="clear"/>
          </w:tcPr>
          <w:p>
            <w:pPr>
              <w:pStyle w:val="TableContents"/>
              <w:spacing w:before="0" w:after="0"/>
              <w:ind w:left="0" w:right="0" w:hanging="0"/>
              <w:jc w:val="left"/>
              <w:rPr/>
            </w:pPr>
            <w:r>
              <w:rPr/>
              <w:t>     </w:t>
            </w:r>
            <w:hyperlink w:anchor="unresstaff">
              <w:r>
                <w:rPr>
                  <w:rStyle w:val="InternetLink"/>
                  <w:rFonts w:ascii="times new roman" w:hAnsi="times new roman"/>
                  <w:sz w:val="20"/>
                </w:rPr>
                <w:t>UNRESOLVED STAFF COMMENTS</w:t>
              </w:r>
            </w:hyperlink>
          </w:p>
        </w:tc>
        <w:tc>
          <w:tcPr>
            <w:tcW w:w="398" w:type="dxa"/>
            <w:tcBorders/>
            <w:shd w:fill="FFFFFF" w:val="clear"/>
          </w:tcPr>
          <w:p>
            <w:pPr>
              <w:pStyle w:val="TableContents"/>
              <w:spacing w:before="0" w:after="0"/>
              <w:ind w:left="0" w:right="0" w:hanging="0"/>
              <w:jc w:val="right"/>
              <w:rPr/>
            </w:pPr>
            <w:hyperlink w:anchor="unresstaff">
              <w:r>
                <w:rPr>
                  <w:rStyle w:val="InternetLink"/>
                  <w:rFonts w:ascii="times new roman" w:hAnsi="times new roman"/>
                  <w:sz w:val="20"/>
                </w:rPr>
                <w:t>9</w:t>
              </w:r>
            </w:hyperlink>
          </w:p>
        </w:tc>
      </w:tr>
      <w:tr>
        <w:trPr/>
        <w:tc>
          <w:tcPr>
            <w:tcW w:w="7766" w:type="dxa"/>
            <w:tcBorders/>
            <w:shd w:fill="CBDBD1" w:val="clear"/>
          </w:tcPr>
          <w:p>
            <w:pPr>
              <w:pStyle w:val="TableContents"/>
              <w:spacing w:before="0" w:after="0"/>
              <w:ind w:left="0" w:right="0" w:hanging="0"/>
              <w:jc w:val="left"/>
              <w:rPr/>
            </w:pPr>
            <w:r>
              <w:rPr/>
              <w:t>     </w:t>
            </w:r>
            <w:hyperlink w:anchor="prop">
              <w:r>
                <w:rPr>
                  <w:rStyle w:val="InternetLink"/>
                  <w:rFonts w:ascii="times new roman" w:hAnsi="times new roman"/>
                  <w:sz w:val="20"/>
                </w:rPr>
                <w:t>PROPERTIES</w:t>
              </w:r>
            </w:hyperlink>
          </w:p>
        </w:tc>
        <w:tc>
          <w:tcPr>
            <w:tcW w:w="398" w:type="dxa"/>
            <w:tcBorders/>
            <w:shd w:fill="CBDBD1" w:val="clear"/>
          </w:tcPr>
          <w:p>
            <w:pPr>
              <w:pStyle w:val="TableContents"/>
              <w:spacing w:before="0" w:after="0"/>
              <w:ind w:left="0" w:right="0" w:hanging="0"/>
              <w:jc w:val="right"/>
              <w:rPr/>
            </w:pPr>
            <w:hyperlink w:anchor="prop">
              <w:r>
                <w:rPr>
                  <w:rStyle w:val="InternetLink"/>
                  <w:rFonts w:ascii="times new roman" w:hAnsi="times new roman"/>
                  <w:sz w:val="20"/>
                </w:rPr>
                <w:t>9</w:t>
              </w:r>
            </w:hyperlink>
          </w:p>
        </w:tc>
      </w:tr>
      <w:tr>
        <w:trPr/>
        <w:tc>
          <w:tcPr>
            <w:tcW w:w="7766" w:type="dxa"/>
            <w:tcBorders/>
            <w:shd w:fill="FFFFFF" w:val="clear"/>
          </w:tcPr>
          <w:p>
            <w:pPr>
              <w:pStyle w:val="TableContents"/>
              <w:spacing w:before="0" w:after="0"/>
              <w:ind w:left="0" w:right="0" w:hanging="0"/>
              <w:jc w:val="left"/>
              <w:rPr/>
            </w:pPr>
            <w:r>
              <w:rPr/>
              <w:t>     </w:t>
            </w:r>
            <w:hyperlink w:anchor="legalproc">
              <w:r>
                <w:rPr>
                  <w:rStyle w:val="InternetLink"/>
                  <w:rFonts w:ascii="times new roman" w:hAnsi="times new roman"/>
                  <w:sz w:val="20"/>
                </w:rPr>
                <w:t>LEGAL PROCEEDINGS</w:t>
              </w:r>
            </w:hyperlink>
          </w:p>
        </w:tc>
        <w:tc>
          <w:tcPr>
            <w:tcW w:w="398" w:type="dxa"/>
            <w:tcBorders/>
            <w:shd w:fill="FFFFFF" w:val="clear"/>
          </w:tcPr>
          <w:p>
            <w:pPr>
              <w:pStyle w:val="TableContents"/>
              <w:spacing w:before="0" w:after="0"/>
              <w:ind w:left="0" w:right="0" w:hanging="0"/>
              <w:jc w:val="right"/>
              <w:rPr/>
            </w:pPr>
            <w:hyperlink w:anchor="legalproc">
              <w:r>
                <w:rPr>
                  <w:rStyle w:val="InternetLink"/>
                  <w:rFonts w:ascii="times new roman" w:hAnsi="times new roman"/>
                  <w:sz w:val="20"/>
                </w:rPr>
                <w:t>9</w:t>
              </w:r>
            </w:hyperlink>
          </w:p>
        </w:tc>
      </w:tr>
      <w:tr>
        <w:trPr/>
        <w:tc>
          <w:tcPr>
            <w:tcW w:w="7766" w:type="dxa"/>
            <w:tcBorders/>
            <w:shd w:fill="CBDBD1" w:val="clear"/>
          </w:tcPr>
          <w:p>
            <w:pPr>
              <w:pStyle w:val="TableContents"/>
              <w:spacing w:before="0" w:after="0"/>
              <w:ind w:left="0" w:right="0" w:hanging="0"/>
              <w:jc w:val="left"/>
              <w:rPr/>
            </w:pPr>
            <w:r>
              <w:rPr/>
              <w:t>     </w:t>
            </w:r>
            <w:hyperlink w:anchor="subm">
              <w:r>
                <w:rPr>
                  <w:rStyle w:val="InternetLink"/>
                  <w:rFonts w:ascii="times new roman" w:hAnsi="times new roman"/>
                  <w:sz w:val="20"/>
                </w:rPr>
                <w:t>SUBMISSION OF MATTERS TO A VOTE OF SECURITY HOLDERS</w:t>
              </w:r>
            </w:hyperlink>
          </w:p>
        </w:tc>
        <w:tc>
          <w:tcPr>
            <w:tcW w:w="398" w:type="dxa"/>
            <w:tcBorders/>
            <w:shd w:fill="CBDBD1" w:val="clear"/>
          </w:tcPr>
          <w:p>
            <w:pPr>
              <w:pStyle w:val="TableContents"/>
              <w:spacing w:before="0" w:after="0"/>
              <w:ind w:left="0" w:right="0" w:hanging="0"/>
              <w:jc w:val="right"/>
              <w:rPr/>
            </w:pPr>
            <w:hyperlink w:anchor="subm">
              <w:r>
                <w:rPr>
                  <w:rStyle w:val="InternetLink"/>
                  <w:rFonts w:ascii="times new roman" w:hAnsi="times new roman"/>
                  <w:sz w:val="20"/>
                </w:rPr>
                <w:t>10</w:t>
              </w:r>
            </w:hyperlink>
          </w:p>
        </w:tc>
      </w:tr>
      <w:tr>
        <w:trPr/>
        <w:tc>
          <w:tcPr>
            <w:tcW w:w="7766" w:type="dxa"/>
            <w:tcBorders/>
            <w:shd w:fill="FFFFFF" w:val="clear"/>
          </w:tcPr>
          <w:p>
            <w:pPr>
              <w:pStyle w:val="TableContents"/>
              <w:spacing w:before="0" w:after="0"/>
              <w:ind w:left="0" w:right="0" w:hanging="0"/>
              <w:jc w:val="left"/>
              <w:rPr/>
            </w:pPr>
            <w:hyperlink w:anchor="p2">
              <w:r>
                <w:rPr>
                  <w:rStyle w:val="InternetLink"/>
                  <w:rFonts w:ascii="times new roman" w:hAnsi="times new roman"/>
                  <w:sz w:val="20"/>
                </w:rPr>
                <w:t>PART II</w:t>
              </w:r>
            </w:hyperlink>
          </w:p>
        </w:tc>
        <w:tc>
          <w:tcPr>
            <w:tcW w:w="398" w:type="dxa"/>
            <w:tcBorders/>
            <w:shd w:fill="FFFFFF" w:val="clear"/>
          </w:tcPr>
          <w:p>
            <w:pPr>
              <w:pStyle w:val="TableContents"/>
              <w:spacing w:before="0" w:after="0"/>
              <w:ind w:left="0" w:right="0" w:hanging="0"/>
              <w:jc w:val="right"/>
              <w:rPr/>
            </w:pPr>
            <w:hyperlink w:anchor="p2">
              <w:r>
                <w:rPr>
                  <w:rStyle w:val="InternetLink"/>
                  <w:rFonts w:ascii="times new roman" w:hAnsi="times new roman"/>
                  <w:sz w:val="20"/>
                </w:rPr>
                <w:t>11</w:t>
              </w:r>
            </w:hyperlink>
          </w:p>
        </w:tc>
      </w:tr>
      <w:tr>
        <w:trPr/>
        <w:tc>
          <w:tcPr>
            <w:tcW w:w="7766" w:type="dxa"/>
            <w:tcBorders/>
            <w:shd w:fill="CBDBD1" w:val="clear"/>
          </w:tcPr>
          <w:p>
            <w:pPr>
              <w:pStyle w:val="TableContents"/>
              <w:spacing w:before="0" w:after="0"/>
              <w:ind w:left="0" w:right="0" w:hanging="0"/>
              <w:jc w:val="left"/>
              <w:rPr/>
            </w:pPr>
            <w:r>
              <w:rPr/>
              <w:t>     </w:t>
            </w:r>
            <w:hyperlink w:anchor="marketfor">
              <w:r>
                <w:rPr>
                  <w:rStyle w:val="InternetLink"/>
                  <w:rFonts w:ascii="times new roman" w:hAnsi="times new roman"/>
                  <w:sz w:val="20"/>
                </w:rPr>
                <w:t>MARKET FOR REGISTRANT’S COMMON EQUITY AND RELATED STOCKHOLDER MATTERS MARKET INFORMATION FOR COMMON STOCK</w:t>
              </w:r>
            </w:hyperlink>
          </w:p>
        </w:tc>
        <w:tc>
          <w:tcPr>
            <w:tcW w:w="398" w:type="dxa"/>
            <w:tcBorders/>
            <w:shd w:fill="CBDBD1" w:val="clear"/>
          </w:tcPr>
          <w:p>
            <w:pPr>
              <w:pStyle w:val="TableContents"/>
              <w:spacing w:before="0" w:after="0"/>
              <w:ind w:left="0" w:right="0" w:hanging="0"/>
              <w:jc w:val="right"/>
              <w:rPr/>
            </w:pPr>
            <w:hyperlink w:anchor="marketfor">
              <w:r>
                <w:rPr>
                  <w:rStyle w:val="InternetLink"/>
                  <w:rFonts w:ascii="times new roman" w:hAnsi="times new roman"/>
                  <w:sz w:val="20"/>
                </w:rPr>
                <w:t>11</w:t>
              </w:r>
            </w:hyperlink>
          </w:p>
        </w:tc>
      </w:tr>
      <w:tr>
        <w:trPr/>
        <w:tc>
          <w:tcPr>
            <w:tcW w:w="7766" w:type="dxa"/>
            <w:tcBorders/>
            <w:shd w:fill="FFFFFF" w:val="clear"/>
          </w:tcPr>
          <w:p>
            <w:pPr>
              <w:pStyle w:val="TableContents"/>
              <w:spacing w:before="0" w:after="0"/>
              <w:ind w:left="0" w:right="0" w:hanging="0"/>
              <w:jc w:val="left"/>
              <w:rPr/>
            </w:pPr>
            <w:r>
              <w:rPr/>
              <w:t>     </w:t>
            </w:r>
            <w:hyperlink w:anchor="mdna">
              <w:r>
                <w:rPr>
                  <w:rStyle w:val="InternetLink"/>
                  <w:rFonts w:ascii="times new roman" w:hAnsi="times new roman"/>
                  <w:sz w:val="20"/>
                </w:rPr>
                <w:t>MANAGEMENT’S DISCUSSION AND PLAN OF OPERATIONS</w:t>
              </w:r>
            </w:hyperlink>
          </w:p>
        </w:tc>
        <w:tc>
          <w:tcPr>
            <w:tcW w:w="398" w:type="dxa"/>
            <w:tcBorders/>
            <w:shd w:fill="FFFFFF" w:val="clear"/>
          </w:tcPr>
          <w:p>
            <w:pPr>
              <w:pStyle w:val="TableContents"/>
              <w:spacing w:before="0" w:after="0"/>
              <w:ind w:left="0" w:right="0" w:hanging="0"/>
              <w:jc w:val="right"/>
              <w:rPr/>
            </w:pPr>
            <w:hyperlink w:anchor="mdna">
              <w:r>
                <w:rPr>
                  <w:rStyle w:val="InternetLink"/>
                  <w:rFonts w:ascii="times new roman" w:hAnsi="times new roman"/>
                  <w:sz w:val="20"/>
                </w:rPr>
                <w:t>11</w:t>
              </w:r>
            </w:hyperlink>
          </w:p>
        </w:tc>
      </w:tr>
      <w:tr>
        <w:trPr/>
        <w:tc>
          <w:tcPr>
            <w:tcW w:w="7766" w:type="dxa"/>
            <w:tcBorders/>
            <w:shd w:fill="CBDBD1" w:val="clear"/>
          </w:tcPr>
          <w:p>
            <w:pPr>
              <w:pStyle w:val="TableContents"/>
              <w:spacing w:before="0" w:after="0"/>
              <w:ind w:left="0" w:right="0" w:hanging="0"/>
              <w:jc w:val="left"/>
              <w:rPr/>
            </w:pPr>
            <w:r>
              <w:rPr/>
              <w:t>     </w:t>
            </w:r>
            <w:hyperlink w:anchor="financials">
              <w:r>
                <w:rPr>
                  <w:rStyle w:val="InternetLink"/>
                  <w:rFonts w:ascii="times new roman" w:hAnsi="times new roman"/>
                  <w:sz w:val="20"/>
                </w:rPr>
                <w:t>FINANCIAL STATEMENTS AND SUPPLEMENTARY DATA</w:t>
              </w:r>
            </w:hyperlink>
          </w:p>
        </w:tc>
        <w:tc>
          <w:tcPr>
            <w:tcW w:w="398" w:type="dxa"/>
            <w:tcBorders/>
            <w:shd w:fill="CBDBD1" w:val="clear"/>
          </w:tcPr>
          <w:p>
            <w:pPr>
              <w:pStyle w:val="TableContents"/>
              <w:spacing w:before="0" w:after="0"/>
              <w:ind w:left="0" w:right="0" w:hanging="0"/>
              <w:jc w:val="right"/>
              <w:rPr/>
            </w:pPr>
            <w:hyperlink w:anchor="financials">
              <w:r>
                <w:rPr>
                  <w:rStyle w:val="InternetLink"/>
                  <w:rFonts w:ascii="times new roman" w:hAnsi="times new roman"/>
                  <w:sz w:val="20"/>
                </w:rPr>
                <w:t>13</w:t>
              </w:r>
            </w:hyperlink>
          </w:p>
        </w:tc>
      </w:tr>
      <w:tr>
        <w:trPr/>
        <w:tc>
          <w:tcPr>
            <w:tcW w:w="7766" w:type="dxa"/>
            <w:tcBorders/>
            <w:shd w:fill="FFFFFF" w:val="clear"/>
          </w:tcPr>
          <w:p>
            <w:pPr>
              <w:pStyle w:val="TableContents"/>
              <w:spacing w:before="0" w:after="0"/>
              <w:ind w:left="0" w:right="0" w:hanging="0"/>
              <w:jc w:val="left"/>
              <w:rPr/>
            </w:pPr>
            <w:r>
              <w:rPr/>
              <w:t>     </w:t>
            </w:r>
            <w:hyperlink w:anchor="changes">
              <w:r>
                <w:rPr>
                  <w:rStyle w:val="InternetLink"/>
                  <w:rFonts w:ascii="times new roman" w:hAnsi="times new roman"/>
                  <w:sz w:val="20"/>
                </w:rPr>
                <w:t>CHANGES IN AND DISAGREEMENTS WITH ACCOUNTANTS</w:t>
              </w:r>
            </w:hyperlink>
          </w:p>
        </w:tc>
        <w:tc>
          <w:tcPr>
            <w:tcW w:w="398" w:type="dxa"/>
            <w:tcBorders/>
            <w:shd w:fill="FFFFFF" w:val="clear"/>
          </w:tcPr>
          <w:p>
            <w:pPr>
              <w:pStyle w:val="TableContents"/>
              <w:spacing w:before="0" w:after="0"/>
              <w:ind w:left="0" w:right="0" w:hanging="0"/>
              <w:jc w:val="right"/>
              <w:rPr/>
            </w:pPr>
            <w:hyperlink w:anchor="changes">
              <w:r>
                <w:rPr>
                  <w:rStyle w:val="InternetLink"/>
                  <w:rFonts w:ascii="times new roman" w:hAnsi="times new roman"/>
                  <w:sz w:val="20"/>
                </w:rPr>
                <w:t>26</w:t>
              </w:r>
            </w:hyperlink>
          </w:p>
        </w:tc>
      </w:tr>
      <w:tr>
        <w:trPr/>
        <w:tc>
          <w:tcPr>
            <w:tcW w:w="7766" w:type="dxa"/>
            <w:tcBorders/>
            <w:shd w:fill="CBDBD1" w:val="clear"/>
          </w:tcPr>
          <w:p>
            <w:pPr>
              <w:pStyle w:val="TableContents"/>
              <w:spacing w:before="0" w:after="0"/>
              <w:ind w:left="0" w:right="0" w:hanging="0"/>
              <w:jc w:val="left"/>
              <w:rPr/>
            </w:pPr>
            <w:r>
              <w:rPr/>
              <w:t>     </w:t>
            </w:r>
            <w:hyperlink w:anchor="controls">
              <w:r>
                <w:rPr>
                  <w:rStyle w:val="InternetLink"/>
                  <w:rFonts w:ascii="times new roman" w:hAnsi="times new roman"/>
                  <w:sz w:val="20"/>
                </w:rPr>
                <w:t>CONTROLS AND PROCEDURES</w:t>
              </w:r>
            </w:hyperlink>
          </w:p>
        </w:tc>
        <w:tc>
          <w:tcPr>
            <w:tcW w:w="398" w:type="dxa"/>
            <w:tcBorders/>
            <w:shd w:fill="CBDBD1" w:val="clear"/>
          </w:tcPr>
          <w:p>
            <w:pPr>
              <w:pStyle w:val="TableContents"/>
              <w:spacing w:before="0" w:after="0"/>
              <w:ind w:left="0" w:right="0" w:hanging="0"/>
              <w:jc w:val="right"/>
              <w:rPr/>
            </w:pPr>
            <w:hyperlink w:anchor="controls">
              <w:r>
                <w:rPr>
                  <w:rStyle w:val="InternetLink"/>
                  <w:rFonts w:ascii="times new roman" w:hAnsi="times new roman"/>
                  <w:sz w:val="20"/>
                </w:rPr>
                <w:t>26</w:t>
              </w:r>
            </w:hyperlink>
          </w:p>
        </w:tc>
      </w:tr>
      <w:tr>
        <w:trPr/>
        <w:tc>
          <w:tcPr>
            <w:tcW w:w="7766" w:type="dxa"/>
            <w:tcBorders/>
            <w:shd w:fill="FFFFFF" w:val="clear"/>
          </w:tcPr>
          <w:p>
            <w:pPr>
              <w:pStyle w:val="TableContents"/>
              <w:spacing w:before="0" w:after="0"/>
              <w:ind w:left="0" w:right="0" w:hanging="0"/>
              <w:jc w:val="left"/>
              <w:rPr/>
            </w:pPr>
            <w:r>
              <w:rPr/>
              <w:t>     </w:t>
            </w:r>
            <w:hyperlink w:anchor="otherinfo">
              <w:r>
                <w:rPr>
                  <w:rStyle w:val="InternetLink"/>
                  <w:rFonts w:ascii="times new roman" w:hAnsi="times new roman"/>
                  <w:sz w:val="20"/>
                </w:rPr>
                <w:t>OTHER INFORMATION</w:t>
              </w:r>
            </w:hyperlink>
          </w:p>
        </w:tc>
        <w:tc>
          <w:tcPr>
            <w:tcW w:w="398" w:type="dxa"/>
            <w:tcBorders/>
            <w:shd w:fill="FFFFFF" w:val="clear"/>
          </w:tcPr>
          <w:p>
            <w:pPr>
              <w:pStyle w:val="TableContents"/>
              <w:spacing w:before="0" w:after="0"/>
              <w:ind w:left="0" w:right="0" w:hanging="0"/>
              <w:jc w:val="right"/>
              <w:rPr/>
            </w:pPr>
            <w:hyperlink w:anchor="otherinfo">
              <w:r>
                <w:rPr>
                  <w:rStyle w:val="InternetLink"/>
                  <w:rFonts w:ascii="times new roman" w:hAnsi="times new roman"/>
                  <w:sz w:val="20"/>
                </w:rPr>
                <w:t>28</w:t>
              </w:r>
            </w:hyperlink>
          </w:p>
        </w:tc>
      </w:tr>
      <w:tr>
        <w:trPr/>
        <w:tc>
          <w:tcPr>
            <w:tcW w:w="7766" w:type="dxa"/>
            <w:tcBorders/>
            <w:shd w:fill="CBDBD1" w:val="clear"/>
          </w:tcPr>
          <w:p>
            <w:pPr>
              <w:pStyle w:val="TableContents"/>
              <w:spacing w:before="0" w:after="0"/>
              <w:ind w:left="0" w:right="0" w:hanging="0"/>
              <w:jc w:val="left"/>
              <w:rPr/>
            </w:pPr>
            <w:hyperlink w:anchor="p3">
              <w:r>
                <w:rPr>
                  <w:rStyle w:val="InternetLink"/>
                  <w:rFonts w:ascii="times new roman" w:hAnsi="times new roman"/>
                  <w:sz w:val="20"/>
                </w:rPr>
                <w:t>PART III</w:t>
              </w:r>
            </w:hyperlink>
          </w:p>
        </w:tc>
        <w:tc>
          <w:tcPr>
            <w:tcW w:w="398" w:type="dxa"/>
            <w:tcBorders/>
            <w:shd w:fill="CBDBD1" w:val="clear"/>
          </w:tcPr>
          <w:p>
            <w:pPr>
              <w:pStyle w:val="TableContents"/>
              <w:spacing w:before="0" w:after="0"/>
              <w:ind w:left="0" w:right="0" w:hanging="0"/>
              <w:jc w:val="right"/>
              <w:rPr/>
            </w:pPr>
            <w:hyperlink w:anchor="p3">
              <w:r>
                <w:rPr>
                  <w:rStyle w:val="InternetLink"/>
                  <w:rFonts w:ascii="times new roman" w:hAnsi="times new roman"/>
                  <w:sz w:val="20"/>
                </w:rPr>
                <w:t>29</w:t>
              </w:r>
            </w:hyperlink>
          </w:p>
        </w:tc>
      </w:tr>
      <w:tr>
        <w:trPr/>
        <w:tc>
          <w:tcPr>
            <w:tcW w:w="7766" w:type="dxa"/>
            <w:tcBorders/>
            <w:shd w:fill="FFFFFF" w:val="clear"/>
          </w:tcPr>
          <w:p>
            <w:pPr>
              <w:pStyle w:val="TableContents"/>
              <w:spacing w:before="0" w:after="0"/>
              <w:ind w:left="0" w:right="0" w:hanging="0"/>
              <w:jc w:val="left"/>
              <w:rPr/>
            </w:pPr>
            <w:r>
              <w:rPr/>
              <w:t>     </w:t>
            </w:r>
            <w:hyperlink w:anchor="direct">
              <w:r>
                <w:rPr>
                  <w:rStyle w:val="InternetLink"/>
                  <w:rFonts w:ascii="times new roman" w:hAnsi="times new roman"/>
                  <w:sz w:val="20"/>
                </w:rPr>
                <w:t>DIRECTORS, EXECUTIVE OFFICERS AND CORPORATE GOVERNANCE</w:t>
              </w:r>
            </w:hyperlink>
          </w:p>
        </w:tc>
        <w:tc>
          <w:tcPr>
            <w:tcW w:w="398" w:type="dxa"/>
            <w:tcBorders/>
            <w:shd w:fill="FFFFFF" w:val="clear"/>
          </w:tcPr>
          <w:p>
            <w:pPr>
              <w:pStyle w:val="TableContents"/>
              <w:spacing w:before="0" w:after="0"/>
              <w:ind w:left="0" w:right="0" w:hanging="0"/>
              <w:jc w:val="right"/>
              <w:rPr/>
            </w:pPr>
            <w:hyperlink w:anchor="direct">
              <w:r>
                <w:rPr>
                  <w:rStyle w:val="InternetLink"/>
                  <w:rFonts w:ascii="times new roman" w:hAnsi="times new roman"/>
                  <w:sz w:val="20"/>
                </w:rPr>
                <w:t>29</w:t>
              </w:r>
            </w:hyperlink>
          </w:p>
        </w:tc>
      </w:tr>
      <w:tr>
        <w:trPr/>
        <w:tc>
          <w:tcPr>
            <w:tcW w:w="7766" w:type="dxa"/>
            <w:tcBorders/>
            <w:shd w:fill="CBDBD1" w:val="clear"/>
          </w:tcPr>
          <w:p>
            <w:pPr>
              <w:pStyle w:val="TableContents"/>
              <w:spacing w:before="0" w:after="0"/>
              <w:ind w:left="0" w:right="0" w:hanging="0"/>
              <w:jc w:val="left"/>
              <w:rPr/>
            </w:pPr>
            <w:r>
              <w:rPr/>
              <w:t>     </w:t>
            </w:r>
            <w:hyperlink w:anchor="exengl">
              <w:r>
                <w:rPr>
                  <w:rStyle w:val="InternetLink"/>
                  <w:rFonts w:ascii="times new roman" w:hAnsi="times new roman"/>
                  <w:sz w:val="20"/>
                </w:rPr>
                <w:t>EXECUTIVE COMPENSATION</w:t>
              </w:r>
            </w:hyperlink>
          </w:p>
        </w:tc>
        <w:tc>
          <w:tcPr>
            <w:tcW w:w="398" w:type="dxa"/>
            <w:tcBorders/>
            <w:shd w:fill="CBDBD1" w:val="clear"/>
          </w:tcPr>
          <w:p>
            <w:pPr>
              <w:pStyle w:val="TableContents"/>
              <w:spacing w:before="0" w:after="0"/>
              <w:ind w:left="0" w:right="0" w:hanging="0"/>
              <w:jc w:val="right"/>
              <w:rPr/>
            </w:pPr>
            <w:hyperlink w:anchor="exengl">
              <w:r>
                <w:rPr>
                  <w:rStyle w:val="InternetLink"/>
                  <w:rFonts w:ascii="times new roman" w:hAnsi="times new roman"/>
                  <w:sz w:val="20"/>
                </w:rPr>
                <w:t>31</w:t>
              </w:r>
            </w:hyperlink>
          </w:p>
        </w:tc>
      </w:tr>
      <w:tr>
        <w:trPr/>
        <w:tc>
          <w:tcPr>
            <w:tcW w:w="7766" w:type="dxa"/>
            <w:tcBorders/>
            <w:shd w:fill="FFFFFF" w:val="clear"/>
          </w:tcPr>
          <w:p>
            <w:pPr>
              <w:pStyle w:val="TableContents"/>
              <w:spacing w:before="0" w:after="0"/>
              <w:ind w:left="0" w:right="0" w:hanging="0"/>
              <w:jc w:val="left"/>
              <w:rPr/>
            </w:pPr>
            <w:r>
              <w:rPr/>
              <w:t>     </w:t>
            </w:r>
            <w:hyperlink w:anchor="securityownership">
              <w:r>
                <w:rPr>
                  <w:rStyle w:val="InternetLink"/>
                  <w:rFonts w:ascii="times new roman" w:hAnsi="times new roman"/>
                  <w:sz w:val="20"/>
                </w:rPr>
                <w:t>SECURITY OWNERSHIP OF CERTAIN BENEFICIAL OWNERS AND MANAGEMENT</w:t>
              </w:r>
            </w:hyperlink>
          </w:p>
        </w:tc>
        <w:tc>
          <w:tcPr>
            <w:tcW w:w="398" w:type="dxa"/>
            <w:tcBorders/>
            <w:shd w:fill="FFFFFF" w:val="clear"/>
          </w:tcPr>
          <w:p>
            <w:pPr>
              <w:pStyle w:val="TableContents"/>
              <w:spacing w:before="0" w:after="0"/>
              <w:ind w:left="0" w:right="0" w:hanging="0"/>
              <w:jc w:val="right"/>
              <w:rPr/>
            </w:pPr>
            <w:hyperlink w:anchor="securityownership">
              <w:r>
                <w:rPr>
                  <w:rStyle w:val="InternetLink"/>
                  <w:rFonts w:ascii="times new roman" w:hAnsi="times new roman"/>
                  <w:sz w:val="20"/>
                </w:rPr>
                <w:t>32</w:t>
              </w:r>
            </w:hyperlink>
          </w:p>
        </w:tc>
      </w:tr>
      <w:tr>
        <w:trPr/>
        <w:tc>
          <w:tcPr>
            <w:tcW w:w="7766" w:type="dxa"/>
            <w:tcBorders/>
            <w:shd w:fill="CBDBD1" w:val="clear"/>
          </w:tcPr>
          <w:p>
            <w:pPr>
              <w:pStyle w:val="TableContents"/>
              <w:spacing w:before="0" w:after="0"/>
              <w:ind w:left="0" w:right="0" w:hanging="0"/>
              <w:jc w:val="left"/>
              <w:rPr/>
            </w:pPr>
            <w:r>
              <w:rPr/>
              <w:t>     </w:t>
            </w:r>
            <w:hyperlink w:anchor="certainrelat">
              <w:r>
                <w:rPr>
                  <w:rStyle w:val="InternetLink"/>
                  <w:rFonts w:ascii="times new roman" w:hAnsi="times new roman"/>
                  <w:sz w:val="20"/>
                </w:rPr>
                <w:t>CERTAIN RELATIONSHIPS AND RELATED TRANSACTIONS, AND DIRECTOR INDEPENDENCE</w:t>
              </w:r>
            </w:hyperlink>
          </w:p>
        </w:tc>
        <w:tc>
          <w:tcPr>
            <w:tcW w:w="398" w:type="dxa"/>
            <w:tcBorders/>
            <w:shd w:fill="CBDBD1" w:val="clear"/>
          </w:tcPr>
          <w:p>
            <w:pPr>
              <w:pStyle w:val="TableContents"/>
              <w:spacing w:before="0" w:after="0"/>
              <w:ind w:left="0" w:right="0" w:hanging="0"/>
              <w:jc w:val="right"/>
              <w:rPr/>
            </w:pPr>
            <w:hyperlink w:anchor="certainrelat">
              <w:r>
                <w:rPr>
                  <w:rStyle w:val="InternetLink"/>
                  <w:rFonts w:ascii="times new roman" w:hAnsi="times new roman"/>
                  <w:sz w:val="20"/>
                </w:rPr>
                <w:t>32</w:t>
              </w:r>
            </w:hyperlink>
          </w:p>
        </w:tc>
      </w:tr>
      <w:tr>
        <w:trPr/>
        <w:tc>
          <w:tcPr>
            <w:tcW w:w="7766" w:type="dxa"/>
            <w:tcBorders/>
            <w:shd w:fill="FFFFFF" w:val="clear"/>
          </w:tcPr>
          <w:p>
            <w:pPr>
              <w:pStyle w:val="TableContents"/>
              <w:spacing w:before="0" w:after="0"/>
              <w:ind w:left="0" w:right="0" w:hanging="0"/>
              <w:jc w:val="left"/>
              <w:rPr/>
            </w:pPr>
            <w:r>
              <w:rPr/>
              <w:t>     </w:t>
            </w:r>
            <w:hyperlink w:anchor="principal">
              <w:r>
                <w:rPr>
                  <w:rStyle w:val="InternetLink"/>
                  <w:rFonts w:ascii="times new roman" w:hAnsi="times new roman"/>
                  <w:sz w:val="20"/>
                </w:rPr>
                <w:t>PRINCIPAL ACCOUNTING FEES AND SERVICES</w:t>
              </w:r>
            </w:hyperlink>
          </w:p>
        </w:tc>
        <w:tc>
          <w:tcPr>
            <w:tcW w:w="398" w:type="dxa"/>
            <w:tcBorders/>
            <w:shd w:fill="FFFFFF" w:val="clear"/>
          </w:tcPr>
          <w:p>
            <w:pPr>
              <w:pStyle w:val="TableContents"/>
              <w:spacing w:before="0" w:after="0"/>
              <w:ind w:left="0" w:right="0" w:hanging="0"/>
              <w:jc w:val="right"/>
              <w:rPr/>
            </w:pPr>
            <w:hyperlink w:anchor="principal">
              <w:r>
                <w:rPr>
                  <w:rStyle w:val="InternetLink"/>
                  <w:rFonts w:ascii="times new roman" w:hAnsi="times new roman"/>
                  <w:sz w:val="20"/>
                </w:rPr>
                <w:t>33</w:t>
              </w:r>
            </w:hyperlink>
          </w:p>
        </w:tc>
      </w:tr>
      <w:tr>
        <w:trPr/>
        <w:tc>
          <w:tcPr>
            <w:tcW w:w="7766" w:type="dxa"/>
            <w:tcBorders/>
            <w:shd w:fill="CBDBD1" w:val="clear"/>
          </w:tcPr>
          <w:p>
            <w:pPr>
              <w:pStyle w:val="TableContents"/>
              <w:spacing w:before="0" w:after="0"/>
              <w:ind w:left="0" w:right="0" w:hanging="0"/>
              <w:jc w:val="left"/>
              <w:rPr/>
            </w:pPr>
            <w:hyperlink w:anchor="exhi">
              <w:r>
                <w:rPr>
                  <w:rStyle w:val="InternetLink"/>
                  <w:rFonts w:ascii="times new roman" w:hAnsi="times new roman"/>
                  <w:sz w:val="20"/>
                </w:rPr>
                <w:t>EXHIBITS</w:t>
              </w:r>
            </w:hyperlink>
          </w:p>
        </w:tc>
        <w:tc>
          <w:tcPr>
            <w:tcW w:w="398" w:type="dxa"/>
            <w:tcBorders/>
            <w:shd w:fill="CBDBD1" w:val="clear"/>
          </w:tcPr>
          <w:p>
            <w:pPr>
              <w:pStyle w:val="TableContents"/>
              <w:spacing w:before="0" w:after="0"/>
              <w:ind w:left="0" w:right="0" w:hanging="0"/>
              <w:jc w:val="right"/>
              <w:rPr/>
            </w:pPr>
            <w:hyperlink w:anchor="exhi">
              <w:r>
                <w:rPr>
                  <w:rStyle w:val="InternetLink"/>
                  <w:rFonts w:ascii="times new roman" w:hAnsi="times new roman"/>
                  <w:sz w:val="20"/>
                </w:rPr>
                <w:t>33</w:t>
              </w:r>
            </w:hyperlink>
          </w:p>
        </w:tc>
      </w:tr>
      <w:tr>
        <w:trPr/>
        <w:tc>
          <w:tcPr>
            <w:tcW w:w="7766" w:type="dxa"/>
            <w:tcBorders/>
            <w:shd w:fill="FFFFFF" w:val="clear"/>
          </w:tcPr>
          <w:p>
            <w:pPr>
              <w:pStyle w:val="TableContents"/>
              <w:spacing w:before="0" w:after="0"/>
              <w:ind w:left="0" w:right="0" w:hanging="0"/>
              <w:jc w:val="left"/>
              <w:rPr/>
            </w:pPr>
            <w:hyperlink w:anchor="signs">
              <w:r>
                <w:rPr>
                  <w:rStyle w:val="InternetLink"/>
                  <w:rFonts w:ascii="times new roman" w:hAnsi="times new roman"/>
                  <w:sz w:val="20"/>
                </w:rPr>
                <w:t>SIGNATURES</w:t>
              </w:r>
            </w:hyperlink>
          </w:p>
        </w:tc>
        <w:tc>
          <w:tcPr>
            <w:tcW w:w="398" w:type="dxa"/>
            <w:tcBorders/>
            <w:shd w:fill="FFFFFF" w:val="clear"/>
          </w:tcPr>
          <w:p>
            <w:pPr>
              <w:pStyle w:val="TableContents"/>
              <w:spacing w:before="0" w:after="0"/>
              <w:ind w:left="0" w:right="0" w:hanging="0"/>
              <w:jc w:val="right"/>
              <w:rPr/>
            </w:pPr>
            <w:hyperlink w:anchor="signs">
              <w:r>
                <w:rPr>
                  <w:rStyle w:val="InternetLink"/>
                  <w:rFonts w:ascii="times new roman" w:hAnsi="times new roman"/>
                  <w:sz w:val="20"/>
                </w:rPr>
                <w:t>34</w:t>
              </w:r>
            </w:hyperlink>
          </w:p>
        </w:tc>
      </w:tr>
    </w:tbl>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3" w:name="PGBRK1"/>
      <w:bookmarkStart w:id="14" w:name="PGBRK1"/>
      <w:bookmarkEnd w:id="1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 w:name="FTR1"/>
      <w:bookmarkStart w:id="16" w:name="FTR1"/>
      <w:bookmarkEnd w:id="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7" w:name="GLFTR1"/>
      <w:bookmarkEnd w:id="1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8" w:name="PN1"/>
      <w:bookmarkEnd w:id="18"/>
      <w:r>
        <w:rPr>
          <w:rFonts w:ascii="Times New Roman" w:hAnsi="Times New Roman"/>
          <w:sz w:val="20"/>
        </w:rPr>
        <w:t>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9" w:name="HDR1"/>
      <w:bookmarkStart w:id="20" w:name="HDR1"/>
      <w:bookmarkEnd w:id="2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1" w:name="GLHDR1"/>
      <w:bookmarkEnd w:id="2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FORWARD LOOKING STATEMENTS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This Annual Report contains forward-looking statements about our business, financial condition and prospects that reflect our management’s assumptions and beliefs based on information currently available.  We can give no assurance that the expectations indicated by such forward-looking statements will be realized.  If any of our assumptions should prove incorrect, or if any of the risks and uncertainties underlying such expectations should materialize, our actual results may differ materially from those indicated by the forward-looking statements.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key factors that are not within our control and that may have a direct bearing on operating results include, but are not limited to, acceptance of our services, our ability to expand its customer base, managements’ ability to raise capital in the future, the retention of key employees and changes in the regulation of our industry.</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There may be other risks and circumstances that management may be unable to predict.  When used in this Report, words such as,  </w:t>
      </w:r>
      <w:r>
        <w:rPr>
          <w:rFonts w:ascii="Times New Roman" w:hAnsi="Times New Roman"/>
          <w:i/>
          <w:sz w:val="20"/>
        </w:rPr>
        <w:t>"believes,"</w:t>
      </w:r>
      <w:r>
        <w:rPr>
          <w:rFonts w:ascii="Times New Roman" w:hAnsi="Times New Roman"/>
          <w:sz w:val="20"/>
        </w:rPr>
        <w:t>  </w:t>
      </w:r>
      <w:r>
        <w:rPr>
          <w:rFonts w:ascii="Times New Roman" w:hAnsi="Times New Roman"/>
          <w:i/>
          <w:sz w:val="20"/>
        </w:rPr>
        <w:t>"expects," "intends,"</w:t>
      </w:r>
      <w:r>
        <w:rPr>
          <w:rFonts w:ascii="Times New Roman" w:hAnsi="Times New Roman"/>
          <w:sz w:val="20"/>
        </w:rPr>
        <w:t>  </w:t>
      </w:r>
      <w:r>
        <w:rPr>
          <w:rFonts w:ascii="Times New Roman" w:hAnsi="Times New Roman"/>
          <w:i/>
          <w:sz w:val="20"/>
        </w:rPr>
        <w:t>"plans,"</w:t>
      </w:r>
      <w:r>
        <w:rPr>
          <w:rFonts w:ascii="Times New Roman" w:hAnsi="Times New Roman"/>
          <w:sz w:val="20"/>
        </w:rPr>
        <w:t>  </w:t>
      </w:r>
      <w:r>
        <w:rPr>
          <w:rFonts w:ascii="Times New Roman" w:hAnsi="Times New Roman"/>
          <w:i/>
          <w:sz w:val="20"/>
        </w:rPr>
        <w:t>"anticipates,"</w:t>
      </w:r>
      <w:r>
        <w:rPr>
          <w:rFonts w:ascii="Times New Roman" w:hAnsi="Times New Roman"/>
          <w:sz w:val="20"/>
        </w:rPr>
        <w:t>  </w:t>
      </w:r>
      <w:r>
        <w:rPr>
          <w:rFonts w:ascii="Times New Roman" w:hAnsi="Times New Roman"/>
          <w:i/>
          <w:sz w:val="20"/>
        </w:rPr>
        <w:t xml:space="preserve">"estimates" </w:t>
      </w:r>
      <w:r>
        <w:rPr>
          <w:rFonts w:ascii="Times New Roman" w:hAnsi="Times New Roman"/>
          <w:sz w:val="20"/>
        </w:rPr>
        <w:t>and similar expressions are intended to identify and qualify forward-looking statements, although there may be certain forward-looking statements not accompanied by such expressions.</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bookmarkStart w:id="22" w:name="p1"/>
      <w:bookmarkEnd w:id="22"/>
      <w:r>
        <w:rPr>
          <w:rFonts w:ascii="Times New Roman" w:hAnsi="Times New Roman"/>
          <w:b/>
          <w:sz w:val="20"/>
        </w:rPr>
        <w:t>PART I</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20"/>
        </w:rPr>
      </w:pPr>
      <w:bookmarkStart w:id="23" w:name="descbusn"/>
      <w:bookmarkEnd w:id="23"/>
      <w:r>
        <w:rPr>
          <w:rFonts w:ascii="Times New Roman" w:hAnsi="Times New Roman"/>
          <w:sz w:val="20"/>
        </w:rPr>
        <w:t>DESCRIPTION OF BUSINESS</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Business Development and Summary</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Excaliber Enterprises, Ltd. was incorporated in the State of Nevada on October 6, 2005.</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Our administrative office is located at 13834 W. Hoyt Road, Rathdrum, ID 83858.</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Our fiscal year end is December 31.</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Business of Issuer</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Principal Products and Principal Markets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Our business purpose is to market specialty gift baskets to real estate and health care professionals and organizations through the Internet.  We plan to offer potential customers the ability to choose from a variety of gift baskets that will be pre-designed by Stephanie Jones, our President.  Our proposed gift baskets can be given as thank yous, gifts or rewards to clients, patients, employees or associates.  For example, a realtor, whose client just purchased a new home, can order either a home essentials basket containing household cleaners and supplies or a housewarming basket with gourmet foods.  In targeting the medical community, a sample get-well basket could include activity books and aspirin.  We have not yet designed any gift basket ideas and thus do not currently have any ca talog of items to sell.</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are developing a website at www.ExcaliberStore.com, which serves as our base of operations and the sole method through which we will generate sales.  The site is our singular storefront, through which we will market, sell, and distribute gift baskets.  To date, we have not identified or contacted any manufacturers or suppliers.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baskets and products we plan to place in the baskets will purchased from outside sources.  We are in the process of identifying suppliers and manufacturers, and have not made any determination which, if any we will contact.  We will not manufacture or produce any item.  Instead, we will seek to purchase these items from outside sources and assemble them in the pre-designed format.  Assembly of baskets is intended to be done in-house by our management.  In the event we are unable to handle assembly and fulfillment in-house, we may seek to outsource these functions to independent third parties.  We will not manufacture or produce any item ourselves.  We are still in the development stage, and we do not have any saleable inventory and have not yet identified any spe cific products, suppliers or fulfillment companies.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Additionally, our management believes that we may be able to acquire good and services from existing third-party specialty gift companies.  We are in the process of identifying companies with merchandising programs that will allow us to either list and sell their existing inventory of baskets or earn commissions based upon sales affected by us.  We have not identified any such third-party companies from which to purchase pre-manufactured baskets and cannot guarantee that we will be able to obtain such baskets at a preferred or reasonable price.</w:t>
      </w:r>
    </w:p>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4" w:name="PGBRK2"/>
      <w:bookmarkStart w:id="25" w:name="PGBRK2"/>
      <w:bookmarkEnd w:id="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6" w:name="FTR2"/>
      <w:bookmarkStart w:id="27" w:name="FTR2"/>
      <w:bookmarkEnd w:id="2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8" w:name="GLFTR2"/>
      <w:bookmarkEnd w:id="2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9" w:name="PN2"/>
      <w:bookmarkEnd w:id="29"/>
      <w:r>
        <w:rPr>
          <w:rFonts w:ascii="Times New Roman" w:hAnsi="Times New Roman"/>
          <w:sz w:val="20"/>
        </w:rPr>
        <w:t>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0" w:name="HDR2"/>
      <w:bookmarkStart w:id="31" w:name="HDR2"/>
      <w:bookmarkEnd w:id="3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2" w:name="GLHDR2"/>
      <w:bookmarkEnd w:id="3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Distribution Methods of the Products and Services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expect to use general parcel and postal services as our distribution methods to fulfill customer orders.  Such services include, without limitation, United Parcel Service, DHL, Federal Express and the United States Postal Service.</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Industry Background and Competition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market for gift baskets is very competitive and highly fragmented.  There are numerous existing and potential competitors selling gift baskets.  Our management believes that national chains that offer a large selection of merchandise compete directly, yet co-exist, with smaller companies that have either a regional presence, single locations or are strictly Internet-based.  We expect to compete with many online and physical gift basket retailers, which we believe can be divided into several groups:</w:t>
      </w:r>
    </w:p>
    <w:p>
      <w:pPr>
        <w:pStyle w:val="TextBody"/>
        <w:spacing w:before="0" w:after="0"/>
        <w:ind w:left="0" w:right="0" w:hanging="0"/>
        <w:rPr/>
      </w:pPr>
      <w:r>
        <w:rPr/>
      </w:r>
    </w:p>
    <w:p>
      <w:pPr>
        <w:pStyle w:val="Normal"/>
        <w:spacing w:before="0" w:after="0"/>
        <w:rPr>
          <w:sz w:val="4"/>
          <w:szCs w:val="4"/>
        </w:rPr>
      </w:pPr>
      <w:r>
        <w:rPr>
          <w:sz w:val="4"/>
          <w:szCs w:val="4"/>
        </w:rPr>
      </w:r>
      <w:bookmarkStart w:id="33" w:name="hangingindent"/>
      <w:bookmarkStart w:id="34" w:name="hangingindent"/>
      <w:bookmarkEnd w:id="34"/>
    </w:p>
    <w:tbl>
      <w:tblPr>
        <w:tblW w:w="5000" w:type="pct"/>
        <w:jc w:val="center"/>
        <w:tblInd w:w="0" w:type="dxa"/>
        <w:tblCellMar>
          <w:top w:w="0" w:type="dxa"/>
          <w:left w:w="0" w:type="dxa"/>
          <w:bottom w:w="0" w:type="dxa"/>
          <w:right w:w="0" w:type="dxa"/>
        </w:tblCellMar>
      </w:tblPr>
      <w:tblGrid>
        <w:gridCol w:w="193"/>
        <w:gridCol w:w="274"/>
        <w:gridCol w:w="9738"/>
      </w:tblGrid>
      <w:tr>
        <w:trPr/>
        <w:tc>
          <w:tcPr>
            <w:tcW w:w="193" w:type="dxa"/>
            <w:tcBorders/>
            <w:shd w:fill="auto" w:val="clear"/>
          </w:tcPr>
          <w:p>
            <w:pPr>
              <w:pStyle w:val="TableContents"/>
              <w:spacing w:before="0" w:after="0"/>
              <w:rPr/>
            </w:pPr>
            <w:r>
              <w:rPr/>
              <w:t xml:space="preserve">  </w:t>
            </w:r>
          </w:p>
        </w:tc>
        <w:tc>
          <w:tcPr>
            <w:tcW w:w="27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w:t>
            </w:r>
          </w:p>
        </w:tc>
        <w:tc>
          <w:tcPr>
            <w:tcW w:w="9738"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National chains and franchises, such as Harry &amp; David and Hickory Farms;</w:t>
            </w:r>
          </w:p>
        </w:tc>
      </w:tr>
    </w:tbl>
    <w:p>
      <w:pPr>
        <w:pStyle w:val="TextBody"/>
        <w:spacing w:before="0" w:after="0"/>
        <w:ind w:left="0" w:right="0" w:hanging="0"/>
        <w:rPr/>
      </w:pPr>
      <w:r>
        <w:rPr/>
      </w:r>
    </w:p>
    <w:p>
      <w:pPr>
        <w:pStyle w:val="Normal"/>
        <w:spacing w:before="0" w:after="0"/>
        <w:rPr>
          <w:sz w:val="4"/>
          <w:szCs w:val="4"/>
        </w:rPr>
      </w:pPr>
      <w:r>
        <w:rPr>
          <w:sz w:val="4"/>
          <w:szCs w:val="4"/>
        </w:rPr>
      </w:r>
      <w:bookmarkStart w:id="35" w:name="hangingindent1"/>
      <w:bookmarkStart w:id="36" w:name="hangingindent1"/>
      <w:bookmarkEnd w:id="36"/>
    </w:p>
    <w:tbl>
      <w:tblPr>
        <w:tblW w:w="5000" w:type="pct"/>
        <w:jc w:val="center"/>
        <w:tblInd w:w="0" w:type="dxa"/>
        <w:tblCellMar>
          <w:top w:w="0" w:type="dxa"/>
          <w:left w:w="0" w:type="dxa"/>
          <w:bottom w:w="0" w:type="dxa"/>
          <w:right w:w="0" w:type="dxa"/>
        </w:tblCellMar>
      </w:tblPr>
      <w:tblGrid>
        <w:gridCol w:w="161"/>
        <w:gridCol w:w="230"/>
        <w:gridCol w:w="9814"/>
      </w:tblGrid>
      <w:tr>
        <w:trPr/>
        <w:tc>
          <w:tcPr>
            <w:tcW w:w="161" w:type="dxa"/>
            <w:tcBorders/>
            <w:shd w:fill="auto" w:val="clear"/>
          </w:tcPr>
          <w:p>
            <w:pPr>
              <w:pStyle w:val="TableContents"/>
              <w:spacing w:before="0" w:after="0"/>
              <w:rPr/>
            </w:pPr>
            <w:r>
              <w:rPr/>
              <w:t xml:space="preserve">  </w:t>
            </w:r>
          </w:p>
        </w:tc>
        <w:tc>
          <w:tcPr>
            <w:tcW w:w="23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2.</w:t>
            </w:r>
          </w:p>
        </w:tc>
        <w:tc>
          <w:tcPr>
            <w:tcW w:w="9814"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Catalog retailers and Internet-based companies, such as Red Envelope and Blue Nile; and</w:t>
            </w:r>
          </w:p>
        </w:tc>
      </w:tr>
    </w:tbl>
    <w:p>
      <w:pPr>
        <w:pStyle w:val="TextBody"/>
        <w:spacing w:before="0" w:after="0"/>
        <w:ind w:left="0" w:right="0" w:hanging="0"/>
        <w:rPr/>
      </w:pPr>
      <w:r>
        <w:rPr/>
      </w:r>
    </w:p>
    <w:p>
      <w:pPr>
        <w:pStyle w:val="Normal"/>
        <w:spacing w:before="0" w:after="0"/>
        <w:rPr>
          <w:sz w:val="4"/>
          <w:szCs w:val="4"/>
        </w:rPr>
      </w:pPr>
      <w:r>
        <w:rPr>
          <w:sz w:val="4"/>
          <w:szCs w:val="4"/>
        </w:rPr>
      </w:r>
      <w:bookmarkStart w:id="37" w:name="hangingindent2"/>
      <w:bookmarkStart w:id="38" w:name="hangingindent2"/>
      <w:bookmarkEnd w:id="38"/>
    </w:p>
    <w:tbl>
      <w:tblPr>
        <w:tblW w:w="5000" w:type="pct"/>
        <w:jc w:val="center"/>
        <w:tblInd w:w="0" w:type="dxa"/>
        <w:tblCellMar>
          <w:top w:w="0" w:type="dxa"/>
          <w:left w:w="0" w:type="dxa"/>
          <w:bottom w:w="0" w:type="dxa"/>
          <w:right w:w="0" w:type="dxa"/>
        </w:tblCellMar>
      </w:tblPr>
      <w:tblGrid>
        <w:gridCol w:w="151"/>
        <w:gridCol w:w="215"/>
        <w:gridCol w:w="9839"/>
      </w:tblGrid>
      <w:tr>
        <w:trPr/>
        <w:tc>
          <w:tcPr>
            <w:tcW w:w="151" w:type="dxa"/>
            <w:tcBorders/>
            <w:shd w:fill="auto" w:val="clear"/>
          </w:tcPr>
          <w:p>
            <w:pPr>
              <w:pStyle w:val="TableContents"/>
              <w:spacing w:before="0" w:after="0"/>
              <w:rPr/>
            </w:pPr>
            <w:r>
              <w:rPr/>
              <w:t xml:space="preserve">  </w:t>
            </w:r>
          </w:p>
        </w:tc>
        <w:tc>
          <w:tcPr>
            <w:tcW w:w="215"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3.</w:t>
            </w:r>
          </w:p>
        </w:tc>
        <w:tc>
          <w:tcPr>
            <w:tcW w:w="983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Local and regional companies that cater to a limited geographic area and/or a niche market; and</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Our management believes there exists a significant number of competitors selling relatively similar and competitively priced merchandise.  In addition, convenience and reliability, as well as quality of customer service and the breadth and depth of product selection characterize the market for gift baskets.  We are a start-up company without a base of operations and lacking an ability to generate sales.  As such, our competitive position is unfavorable in the general marketplace.  Unless we implement our planned operations and begin to generate revenues, we will not be able to maintain our operations.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Significantly, all of our current and potential traditional competitors have longer operating histories, larger customer or user bases, greater brand recognition and significantly greater financial, marketing and other resources than we do.  Our competitors may be able to secure products from vendors on terms that are more favorable, fulfill customer orders more efficiently and adopt more aggressive pricing or inventory availability policies than we can.  Traditional store-based retailers also enable customers to see and feel products in a manner that is not possible over the Internet.  Many of these current and potential competitors can devote substantially more resources to Web site and systems development than we can.  In addition, larger, more well-established and financed entities may acquir e, invest in or form joint ventures with online competitors or gift basket companies as the use of the Internet and other online services increases.</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Need for Government Approval of Principal Products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While we believe we are and will be in substantial compliance with the laws and regulations which regulate our business, and that we possess all the licenses required in the conduct of our business, the failure to comply with any of those laws or regulations, or the imposition of new laws or regulations could negatively impact our proposed business.</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Number of total employees and number of full time employees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are currently in the development stage.  During the development stage, we plan to rely exclusively on the services of Stephanie Jones, President and director, and Matthew Jones, our Secretary, Treasurer and director, to set up our business operations.  Both Mr. and Mrs. Jones currently work for us on a part-time basis and each expect to devote approximately 10-20 hours per week to our business, or as needed.  There are no other full- or part-time employees.  We believe that our operations are currently on a small scale that is manageable by these individuals.</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Reports to Security Holders</w:t>
      </w:r>
    </w:p>
    <w:p>
      <w:pPr>
        <w:pStyle w:val="TextBody"/>
        <w:spacing w:before="0" w:after="0"/>
        <w:ind w:left="0" w:right="0" w:hanging="0"/>
        <w:rPr/>
      </w:pPr>
      <w:r>
        <w:rPr/>
      </w:r>
    </w:p>
    <w:p>
      <w:pPr>
        <w:pStyle w:val="Normal"/>
        <w:spacing w:before="0" w:after="0"/>
        <w:rPr>
          <w:sz w:val="4"/>
          <w:szCs w:val="4"/>
        </w:rPr>
      </w:pPr>
      <w:r>
        <w:rPr>
          <w:sz w:val="4"/>
          <w:szCs w:val="4"/>
        </w:rPr>
      </w:r>
      <w:bookmarkStart w:id="39" w:name="hangingindent3"/>
      <w:bookmarkStart w:id="40" w:name="hangingindent3"/>
      <w:bookmarkEnd w:id="40"/>
    </w:p>
    <w:tbl>
      <w:tblPr>
        <w:tblW w:w="5000" w:type="pct"/>
        <w:jc w:val="center"/>
        <w:tblInd w:w="0" w:type="dxa"/>
        <w:tblCellMar>
          <w:top w:w="0" w:type="dxa"/>
          <w:left w:w="0" w:type="dxa"/>
          <w:bottom w:w="0" w:type="dxa"/>
          <w:right w:w="0" w:type="dxa"/>
        </w:tblCellMar>
      </w:tblPr>
      <w:tblGrid>
        <w:gridCol w:w="124"/>
        <w:gridCol w:w="177"/>
        <w:gridCol w:w="9904"/>
      </w:tblGrid>
      <w:tr>
        <w:trPr/>
        <w:tc>
          <w:tcPr>
            <w:tcW w:w="124" w:type="dxa"/>
            <w:tcBorders/>
            <w:shd w:fill="auto" w:val="clear"/>
          </w:tcPr>
          <w:p>
            <w:pPr>
              <w:pStyle w:val="TableContents"/>
              <w:spacing w:before="0" w:after="0"/>
              <w:rPr/>
            </w:pPr>
            <w:r>
              <w:rPr/>
              <w:t xml:space="preserve">  </w:t>
            </w:r>
          </w:p>
        </w:tc>
        <w:tc>
          <w:tcPr>
            <w:tcW w:w="177"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w:t>
            </w:r>
          </w:p>
        </w:tc>
        <w:tc>
          <w:tcPr>
            <w:tcW w:w="9904"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We will furnish shareholders with annual financial reports certified by our independent registered public accountants.</w:t>
            </w:r>
          </w:p>
        </w:tc>
      </w:tr>
    </w:tbl>
    <w:p>
      <w:pPr>
        <w:pStyle w:val="TextBody"/>
        <w:spacing w:before="0" w:after="0"/>
        <w:ind w:left="0" w:right="0" w:hanging="0"/>
        <w:rPr/>
      </w:pPr>
      <w:r>
        <w:rPr/>
      </w:r>
    </w:p>
    <w:p>
      <w:pPr>
        <w:pStyle w:val="Normal"/>
        <w:spacing w:before="0" w:after="0"/>
        <w:rPr>
          <w:sz w:val="4"/>
          <w:szCs w:val="4"/>
        </w:rPr>
      </w:pPr>
      <w:r>
        <w:rPr>
          <w:sz w:val="4"/>
          <w:szCs w:val="4"/>
        </w:rPr>
      </w:r>
      <w:bookmarkStart w:id="41" w:name="hangingindent4"/>
      <w:bookmarkStart w:id="42" w:name="hangingindent4"/>
      <w:bookmarkEnd w:id="42"/>
    </w:p>
    <w:tbl>
      <w:tblPr>
        <w:tblW w:w="5000" w:type="pct"/>
        <w:jc w:val="center"/>
        <w:tblInd w:w="0" w:type="dxa"/>
        <w:tblCellMar>
          <w:top w:w="0" w:type="dxa"/>
          <w:left w:w="0" w:type="dxa"/>
          <w:bottom w:w="0" w:type="dxa"/>
          <w:right w:w="0" w:type="dxa"/>
        </w:tblCellMar>
      </w:tblPr>
      <w:tblGrid>
        <w:gridCol w:w="84"/>
        <w:gridCol w:w="144"/>
        <w:gridCol w:w="9977"/>
      </w:tblGrid>
      <w:tr>
        <w:trPr/>
        <w:tc>
          <w:tcPr>
            <w:tcW w:w="84" w:type="dxa"/>
            <w:tcBorders/>
            <w:shd w:fill="auto" w:val="clear"/>
          </w:tcPr>
          <w:p>
            <w:pPr>
              <w:pStyle w:val="TableContents"/>
              <w:spacing w:before="0" w:after="0"/>
              <w:rPr/>
            </w:pPr>
            <w:r>
              <w:rPr/>
              <w:t xml:space="preserve">  </w:t>
            </w:r>
          </w:p>
        </w:tc>
        <w:tc>
          <w:tcPr>
            <w:tcW w:w="14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2.</w:t>
            </w:r>
          </w:p>
        </w:tc>
        <w:tc>
          <w:tcPr>
            <w:tcW w:w="9977"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We are a reporting issuer with the Securities and Exchange Commission.  We file periodic reports, which are required in accordance with Section 15(d) of the Securities Act of 1933, with the Securities and Exchange Commission to maintain the fully reporting status.</w:t>
            </w:r>
          </w:p>
        </w:tc>
      </w:tr>
    </w:tbl>
    <w:p>
      <w:pPr>
        <w:pStyle w:val="TextBody"/>
        <w:spacing w:before="0" w:after="0"/>
        <w:ind w:left="0" w:right="0" w:hanging="0"/>
        <w:rPr/>
      </w:pPr>
      <w:r>
        <w:rPr/>
      </w:r>
    </w:p>
    <w:p>
      <w:pPr>
        <w:pStyle w:val="Normal"/>
        <w:spacing w:before="0" w:after="0"/>
        <w:rPr>
          <w:sz w:val="4"/>
          <w:szCs w:val="4"/>
        </w:rPr>
      </w:pPr>
      <w:r>
        <w:rPr>
          <w:sz w:val="4"/>
          <w:szCs w:val="4"/>
        </w:rPr>
      </w:r>
      <w:bookmarkStart w:id="43" w:name="hangingindent5"/>
      <w:bookmarkStart w:id="44" w:name="hangingindent5"/>
      <w:bookmarkEnd w:id="44"/>
    </w:p>
    <w:tbl>
      <w:tblPr>
        <w:tblW w:w="5000" w:type="pct"/>
        <w:jc w:val="center"/>
        <w:tblInd w:w="0" w:type="dxa"/>
        <w:tblCellMar>
          <w:top w:w="0" w:type="dxa"/>
          <w:left w:w="0" w:type="dxa"/>
          <w:bottom w:w="0" w:type="dxa"/>
          <w:right w:w="0" w:type="dxa"/>
        </w:tblCellMar>
      </w:tblPr>
      <w:tblGrid>
        <w:gridCol w:w="77"/>
        <w:gridCol w:w="138"/>
        <w:gridCol w:w="9990"/>
      </w:tblGrid>
      <w:tr>
        <w:trPr/>
        <w:tc>
          <w:tcPr>
            <w:tcW w:w="77" w:type="dxa"/>
            <w:tcBorders/>
            <w:shd w:fill="auto" w:val="clear"/>
          </w:tcPr>
          <w:p>
            <w:pPr>
              <w:pStyle w:val="TableContents"/>
              <w:spacing w:before="0" w:after="0"/>
              <w:rPr/>
            </w:pPr>
            <w:r>
              <w:rPr/>
              <w:t xml:space="preserve">  </w:t>
            </w:r>
          </w:p>
        </w:tc>
        <w:tc>
          <w:tcPr>
            <w:tcW w:w="138"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3.</w:t>
            </w:r>
          </w:p>
        </w:tc>
        <w:tc>
          <w:tcPr>
            <w:tcW w:w="9990"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The public may read and copy any materials we file with the SEC at the SEC's Public Reference Room at 100 F Street, N.E., Washington, D.C. 20002.  The public may obtain information on the operation of the Public Reference Room by calling the SEC at 1-800-SEC-0330.  Our SEC filings will be available on the SEC Internet site, located at http://www.sec.gov.</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rPr/>
      </w:pPr>
      <w:r>
        <w:rPr/>
      </w:r>
      <w:bookmarkStart w:id="45" w:name="PGBRK3"/>
      <w:bookmarkStart w:id="46" w:name="PGBRK3"/>
      <w:bookmarkEnd w:id="46"/>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47" w:name="FTR3"/>
      <w:bookmarkStart w:id="48" w:name="FTR3"/>
      <w:bookmarkEnd w:id="48"/>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bookmarkStart w:id="49" w:name="GLFTR3"/>
      <w:bookmarkEnd w:id="4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50" w:name="PN3"/>
      <w:bookmarkEnd w:id="50"/>
      <w:r>
        <w:rPr>
          <w:rFonts w:ascii="Times New Roman" w:hAnsi="Times New Roman"/>
          <w:sz w:val="20"/>
        </w:rPr>
        <w:t>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51" w:name="HDR3"/>
      <w:bookmarkStart w:id="52" w:name="HDR3"/>
      <w:bookmarkEnd w:id="52"/>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right"/>
        <w:rPr/>
      </w:pPr>
      <w:bookmarkStart w:id="53" w:name="GLHDR3"/>
      <w:bookmarkEnd w:id="5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bookmarkStart w:id="54" w:name="risks"/>
      <w:bookmarkEnd w:id="54"/>
      <w:r>
        <w:rPr>
          <w:rFonts w:ascii="Times New Roman" w:hAnsi="Times New Roman"/>
          <w:sz w:val="20"/>
        </w:rPr>
        <w:t>RISK FACTORS</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Our officers and directors work for us on a part-time basis.  As a result, we may be unable to develop our business and manage our public reporting requirements.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Our operations depend on the efforts of Stephanie Jones, our President and director, and Matthew Jones, our Secretary, Treasurer and director.  Neither Mr. nor Mrs. Jones has experience related to public company management, nor as a principal accounting officer.  Because of this, we may be unable to offer and sell the shares in this offering and develop and manage our business.  We cannot guarantee you that we will overcome any such obstacle.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Both Mr. and Mrs. Jones are involved in other business opportunities and may face a conflict in selecting between Excaliber and their other business interests.  We have not formulated a policy for the resolution of such conflicts.  If we lose either or both Mr. and Mrs. Jones to other pursuits without a sufficient warning we may, consequently, go out of business.</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Investors may lose their entire investment if we fail to implement our business plan.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Excaliber Enterprises, Ltd. was formed in October 2005.  We have no demonstrable operations record, on which you can evaluate our business and prospects.  Our prospects must be considered in light of the risks, uncertainties, expenses and difficulties frequently encountered by companies in their early stages of development.  These risks include, without limitation, competition, the absence of ongoing revenue streams, inexperienced management and lack of brand recognition.  Excaliber Enterprises cannot guarantee that we will be successful in executing our proposed gift basket business and accomplishing our objectives.  To date, we have not generated any revenues and may incur losses in the foreseeable future.  If we fail to implement and create a base of operations for our prop osed business, we may be forced to cease operations, in which case investors may lose their entire investment.</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If we are unable to continue as a going concern, investors may face a complete loss of their investment.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have yet to commence our planned merchandising operations.  As of the date of this annual report, we have had only limited start-up operations and generated no revenues.  Taking these facts into account, our independent registered public accounting firm has expressed substantial doubt about our ability to continue as a going concern in the independent registered public accounting firm’s report to the financial statements included in the registration statement, of which this prospectus is a part.  If our business fails, the investors in this offering may face a complete loss of their investment.</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Investors will have limited control over decision-making because principal stockholders, officers and directors of Excaliber Enterprises control the majority of our issued and outstanding common stock.</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Stephanie Jones, an executive officer, employee and director, beneficially owns 98% of our issued and outstanding common stock.  As a result of such ownership, investors will have limited control over matters requiring approval by our security holders, including the election of directors.  Such concentrated control may also make it difficult for our stockholders to receive a premium for their shares of our common stock in the event we enter into transactions which require stockholder approval.  In addition, certain provisions of Nevada law could have the effect of making it more difficult or more expensive for a third party to acquire, or of discouraging a third party from attempting to acquire, control of us.  For example, Nevada law provides that not less than two-thirds vote of the stockholder s is required to remove a director, which could make it more difficult for a third party to gain control of our Board of Directors.  This concentration of ownership limits the power to exercise control by the minority shareholders.</w:t>
      </w:r>
    </w:p>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5" w:name="PGBRK4"/>
      <w:bookmarkStart w:id="56" w:name="PGBRK4"/>
      <w:bookmarkEnd w:id="5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7" w:name="FTR4"/>
      <w:bookmarkStart w:id="58" w:name="FTR4"/>
      <w:bookmarkEnd w:id="5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9" w:name="GLFTR4"/>
      <w:bookmarkEnd w:id="5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60" w:name="PN4"/>
      <w:bookmarkEnd w:id="60"/>
      <w:r>
        <w:rPr>
          <w:rFonts w:ascii="Times New Roman" w:hAnsi="Times New Roman"/>
          <w:sz w:val="20"/>
        </w:rPr>
        <w:t>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1" w:name="HDR4"/>
      <w:bookmarkStart w:id="62" w:name="HDR4"/>
      <w:bookmarkEnd w:id="6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63" w:name="GLHDR4"/>
      <w:bookmarkEnd w:id="6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Excaliber Enterprises may not be able to attain profitability without additional funding, which may be unavailable.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have limited capital resources.  To date, we have not generated cash from our operations.  Unless we begin to generate sufficient revenues from our proposed business objective of selling gift baskets to finance operations as a going concern, we may experience liquidity and solvency problems.  Such liquidity and solvency problems may force us to go out of business if additional financing is not available.  We have no intention of liquidating.  In the event our cash resources are insufficient to continue operations, we intend to raise addition capital through offerings and sales of equity or debt securities.  In the event we are unable to raise sufficient funds, we will be forced to go out of business and will be forced to liquidate.  A possibility of such outcome p resents a risk of complete loss of investment in our common stock.</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Because of competitive pressures from competitors with more resources, Excaliber Enterprises may fail to implement its business model profitably.</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market for customers is intensely competitive and such competition is expected to continue to increase.  We expect to compete with many online and physical companies specialized in selling gift products, such as Harry and David and Wine Country Gifts.  Generally, our actual and potential competitors have longer operating histories, greater financial and marketing resources, greater name recognition and an entrenched client base.  Therefore, many of these competitors may be able to devote greater resources to attracting customers and preferred vendor pricing.  There can be no assurance that our current or potential competitors will not stock comparable or superior products to those to we expect to offer.  Increased competition could result in lower than expected operating margins or loss of market share, any of which would materially and adversely affect our business, results of operation and financial condition.</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We may be unable to generate sales without sales, marketing or distribution capabilities.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have not commenced our planned business of selling pre-designed specialty gift baskets via the Internet and do not have any sales, marketing or distribution capabilities.  We cannot guarantee that we will be able to develop a sales and marketing plan or to develop an effective chain of distribution.  In the event we are unable to successfully implement these objectives, we may be unable to generate sales and operate as a going concern.</w:t>
      </w:r>
    </w:p>
    <w:p>
      <w:pPr>
        <w:pStyle w:val="TextBody"/>
        <w:spacing w:before="0" w:after="0"/>
        <w:ind w:left="0" w:right="0" w:hanging="0"/>
        <w:rPr/>
      </w:pPr>
      <w:r>
        <w:rPr/>
      </w:r>
    </w:p>
    <w:p>
      <w:pPr>
        <w:pStyle w:val="TextBody"/>
        <w:spacing w:before="0" w:after="0"/>
        <w:ind w:left="0" w:right="0" w:hanging="0"/>
        <w:jc w:val="left"/>
        <w:rPr>
          <w:rFonts w:ascii="Times New Roman" w:hAnsi="Times New Roman"/>
          <w:i/>
          <w:sz w:val="20"/>
        </w:rPr>
      </w:pPr>
      <w:r>
        <w:rPr>
          <w:rFonts w:ascii="Times New Roman" w:hAnsi="Times New Roman"/>
          <w:i/>
          <w:sz w:val="20"/>
        </w:rPr>
        <w:t>We may not be able to generate sales because consumers may choose not to shop online.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may not be able to attract potential customers who shop in traditional retail stores to shop on our proposed web site.  Furthermore, we may incur significantly higher and more sustained advertising and promotional expenditures than anticipated to attract online shoppers and to convert those shoppers into purchasing customers.  As a result, we may not be able to achieve profitability, and even if we are successful at attracting online customers, we expect it could take several years to build a substantial customer base.</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Failure by us to respond to changes in consumer preferences could result in lack of sales revenues and may force us out of business.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Any change in the preferences of our potential customers, or in the gift products industry in general, that we fail to anticipate and adapt to could reduce the demand for our proposed specialty gift baskets that we intend to sell.  Decisions about our focus and the specific products we plan to offer will often be made in advance of entering the marketplace.  Failure to anticipate and respond to changes in consumer preferences and demands could lead to, among other things, customer dissatisfaction, failure to attract demand for our proposed products and lower profit margins.</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We may be unable to obtain sufficient quantities of quality merchandise on acceptable commercial terms because we do not have long-term distribution and manufacturing agreements.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have not yet commenced our planned business of selling pre-designed specialty gift baskets via the Internet and do not have any sales, marketing or distribution capabilities.  We cannot guarantee that we will be able to develop a sales and marketing plan or to develop an effective chain of distribution.  In the event we are unable to successfully implement these objectives, we may be unable to generate sales and operate as a going concern.</w:t>
      </w:r>
    </w:p>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4" w:name="PGBRK5"/>
      <w:bookmarkStart w:id="65" w:name="PGBRK5"/>
      <w:bookmarkEnd w:id="6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6" w:name="FTR5"/>
      <w:bookmarkStart w:id="67" w:name="FTR5"/>
      <w:bookmarkEnd w:id="6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68" w:name="GLFTR5"/>
      <w:bookmarkEnd w:id="6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69" w:name="PN5"/>
      <w:bookmarkEnd w:id="69"/>
      <w:r>
        <w:rPr>
          <w:rFonts w:ascii="Times New Roman" w:hAnsi="Times New Roman"/>
          <w:sz w:val="20"/>
        </w:rPr>
        <w:t>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0" w:name="HDR5"/>
      <w:bookmarkStart w:id="71" w:name="HDR5"/>
      <w:bookmarkEnd w:id="7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72" w:name="GLHDR5"/>
      <w:bookmarkEnd w:id="7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Our revenue and gross margin could suffer if we fail to manage our inventory properly.</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Our business depends on our ability to anticipate our needs for our as yet unidentified products and suppliers’ ability to deliver sufficient quantities of products at reasonable prices on a timely basis.  Given that we are in the development stage, we may be unable to accurately anticipate demand and manage inventory levels that could seriously harm us.  If predicted demand is substantially greater than consumer purchases, there will be excess inventory.  In order to secure inventory, we may make advance payments to suppliers, or we may enter into non-cancelable commitments with vendors.  If we fail to anticipate customer demand properly, a temporary oversupply could result in excess or obsolete inventory, which could adversely affect our gross margin.</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Excaliber Enterprises may lose its top management without employment agreements.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Our operations depend substantially on the skills and experience of Stephanie Jones, our President and director, and Matthew Jones, our Secretary, Treasurer and director.  We have no other full- or part-time employees besides these individuals.  Furthermore, we do not maintain key man life insurance on either of these two individuals.  Without employment contracts, we may lose either or both of our officers and directors to other pursuits without a sufficient warning and, consequently, go out of business.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Both of our officers and directors are involved in other business opportunities and may face a conflict in selecting between our company and their other business interests.  In the future, either Mr. or Mrs. Jones may also become involved in other business opportunities.  We have not formulated a policy for the resolution of such conflicts.  If we lose either or both of Mr. or Mrs. Jones to other pursuits without a sufficient warning we may, consequently, go out of business.</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Our internal controls may be inadequate, which could cause our financial reporting to be unreliable and lead to misinformation being disseminated to the public.</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Our management is responsible for establishing and maintaining adequate internal control over financial reporting.  As defined in Exchange Act Rule 13a-15(f), internal control over financial reporting is a process designed by, or under the supervision of, the principal executive and principal financial officer and effected by the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 (i) pertain to the maintenance of records that in reasonable detail accurately and fairly reflect the transactions and dispositions of the assets of the Company; (ii) provide reasonable assurance t 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  Our internal controls may be inadequate or ineffective, which could cause our financial reporting to be unreliable and lead to misinformation being disseminated to the public.  Investors relying upon this misinformation may make an uninformed investment decision.</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The costs and expenses of SEC reporting and compliance may inhibit our operations.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After the effectiveness of this registration statement, we will be subject to the reporting requirements of the Securities Exchange Act of 1934, as amended.  The costs of complying with such requirements may be substantial.  In the event we are unable to establish a base of operations that generates sufficient cash flows or cannot obtain additional equity or debt financing, the costs of maintaining our status as a reporting entity may inhibit out ability to continue our operations.</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Because our common stock is deemed a low-priced “Penny” stock, an investment in our common stock should be considered high risk and subject to marketability restrictions.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Since our common stock is a penny stock, as defined in Rule 3a51-1 under the Securities Exchange Act, it will be more difficult for investors to liquidate their investment even if and when a market develops for the common stock. Until the trading price of the common stock rises above $5.00 per share, if ever, trading in the common stock is subject to the penny stock rules of the Securities Exchange Act specified in rules 15g-1 through 15g-10. Those rules require broker-dealers, before effecting transactions in any penny stock, to:</w:t>
      </w:r>
    </w:p>
    <w:p>
      <w:pPr>
        <w:pStyle w:val="TextBody"/>
        <w:spacing w:before="0" w:after="0"/>
        <w:ind w:left="0" w:right="0" w:hanging="0"/>
        <w:rPr/>
      </w:pPr>
      <w:r>
        <w:rPr/>
      </w:r>
    </w:p>
    <w:p>
      <w:pPr>
        <w:pStyle w:val="Normal"/>
        <w:spacing w:before="0" w:after="0"/>
        <w:rPr>
          <w:sz w:val="4"/>
          <w:szCs w:val="4"/>
        </w:rPr>
      </w:pPr>
      <w:r>
        <w:rPr>
          <w:sz w:val="4"/>
          <w:szCs w:val="4"/>
        </w:rPr>
      </w:r>
      <w:bookmarkStart w:id="73" w:name="hangingindent6"/>
      <w:bookmarkStart w:id="74" w:name="hangingindent6"/>
      <w:bookmarkEnd w:id="74"/>
    </w:p>
    <w:tbl>
      <w:tblPr>
        <w:tblW w:w="5000" w:type="pct"/>
        <w:jc w:val="center"/>
        <w:tblInd w:w="0" w:type="dxa"/>
        <w:tblCellMar>
          <w:top w:w="0" w:type="dxa"/>
          <w:left w:w="0" w:type="dxa"/>
          <w:bottom w:w="0" w:type="dxa"/>
          <w:right w:w="0" w:type="dxa"/>
        </w:tblCellMar>
      </w:tblPr>
      <w:tblGrid>
        <w:gridCol w:w="181"/>
        <w:gridCol w:w="257"/>
        <w:gridCol w:w="9767"/>
      </w:tblGrid>
      <w:tr>
        <w:trPr/>
        <w:tc>
          <w:tcPr>
            <w:tcW w:w="181" w:type="dxa"/>
            <w:tcBorders/>
            <w:shd w:fill="auto" w:val="clear"/>
          </w:tcPr>
          <w:p>
            <w:pPr>
              <w:pStyle w:val="TableContents"/>
              <w:spacing w:before="0" w:after="0"/>
              <w:rPr/>
            </w:pPr>
            <w:r>
              <w:rPr/>
              <w:t xml:space="preserve">  </w:t>
            </w:r>
          </w:p>
        </w:tc>
        <w:tc>
          <w:tcPr>
            <w:tcW w:w="257"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w:t>
            </w:r>
          </w:p>
        </w:tc>
        <w:tc>
          <w:tcPr>
            <w:tcW w:w="9767"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Deliver to the customer, and obtain a written receipt for, a disclosure document;</w:t>
            </w:r>
          </w:p>
        </w:tc>
      </w:tr>
    </w:tbl>
    <w:p>
      <w:pPr>
        <w:pStyle w:val="TextBody"/>
        <w:spacing w:before="0" w:after="0"/>
        <w:ind w:left="0" w:right="0" w:hanging="0"/>
        <w:rPr/>
      </w:pPr>
      <w:r>
        <w:rPr/>
      </w:r>
    </w:p>
    <w:p>
      <w:pPr>
        <w:pStyle w:val="Normal"/>
        <w:spacing w:before="0" w:after="0"/>
        <w:rPr>
          <w:sz w:val="4"/>
          <w:szCs w:val="4"/>
        </w:rPr>
      </w:pPr>
      <w:r>
        <w:rPr>
          <w:sz w:val="4"/>
          <w:szCs w:val="4"/>
        </w:rPr>
      </w:r>
      <w:bookmarkStart w:id="75" w:name="hangingindent7"/>
      <w:bookmarkStart w:id="76" w:name="hangingindent7"/>
      <w:bookmarkEnd w:id="76"/>
    </w:p>
    <w:tbl>
      <w:tblPr>
        <w:tblW w:w="5000" w:type="pct"/>
        <w:jc w:val="center"/>
        <w:tblInd w:w="0" w:type="dxa"/>
        <w:tblCellMar>
          <w:top w:w="0" w:type="dxa"/>
          <w:left w:w="0" w:type="dxa"/>
          <w:bottom w:w="0" w:type="dxa"/>
          <w:right w:w="0" w:type="dxa"/>
        </w:tblCellMar>
      </w:tblPr>
      <w:tblGrid>
        <w:gridCol w:w="277"/>
        <w:gridCol w:w="394"/>
        <w:gridCol w:w="9534"/>
      </w:tblGrid>
      <w:tr>
        <w:trPr/>
        <w:tc>
          <w:tcPr>
            <w:tcW w:w="277" w:type="dxa"/>
            <w:tcBorders/>
            <w:shd w:fill="auto" w:val="clear"/>
          </w:tcPr>
          <w:p>
            <w:pPr>
              <w:pStyle w:val="TableContents"/>
              <w:spacing w:before="0" w:after="0"/>
              <w:rPr/>
            </w:pPr>
            <w:r>
              <w:rPr/>
              <w:t xml:space="preserve">  </w:t>
            </w:r>
          </w:p>
        </w:tc>
        <w:tc>
          <w:tcPr>
            <w:tcW w:w="39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2.</w:t>
            </w:r>
          </w:p>
        </w:tc>
        <w:tc>
          <w:tcPr>
            <w:tcW w:w="9534"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Disclose certain price information about the stock;</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rPr/>
      </w:pPr>
      <w:r>
        <w:rPr/>
      </w:r>
      <w:bookmarkStart w:id="77" w:name="PGBRK6"/>
      <w:bookmarkStart w:id="78" w:name="PGBRK6"/>
      <w:bookmarkEnd w:id="78"/>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79" w:name="FTR6"/>
      <w:bookmarkStart w:id="80" w:name="FTR6"/>
      <w:bookmarkEnd w:id="80"/>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bookmarkStart w:id="81" w:name="GLFTR6"/>
      <w:bookmarkEnd w:id="8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82" w:name="PN6"/>
      <w:bookmarkEnd w:id="82"/>
      <w:r>
        <w:rPr>
          <w:rFonts w:ascii="Times New Roman" w:hAnsi="Times New Roman"/>
          <w:sz w:val="20"/>
        </w:rPr>
        <w:t>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83" w:name="HDR6"/>
      <w:bookmarkStart w:id="84" w:name="HDR6"/>
      <w:bookmarkEnd w:id="84"/>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right"/>
        <w:rPr/>
      </w:pPr>
      <w:bookmarkStart w:id="85" w:name="GLHDR6"/>
      <w:bookmarkEnd w:id="8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Normal"/>
        <w:spacing w:before="0" w:after="0"/>
        <w:rPr>
          <w:sz w:val="4"/>
          <w:szCs w:val="4"/>
        </w:rPr>
      </w:pPr>
      <w:r>
        <w:rPr>
          <w:sz w:val="4"/>
          <w:szCs w:val="4"/>
        </w:rPr>
      </w:r>
      <w:bookmarkStart w:id="86" w:name="hangingindent8"/>
      <w:bookmarkStart w:id="87" w:name="hangingindent8"/>
      <w:bookmarkEnd w:id="87"/>
    </w:p>
    <w:tbl>
      <w:tblPr>
        <w:tblW w:w="5000" w:type="pct"/>
        <w:jc w:val="center"/>
        <w:tblInd w:w="0" w:type="dxa"/>
        <w:tblCellMar>
          <w:top w:w="0" w:type="dxa"/>
          <w:left w:w="0" w:type="dxa"/>
          <w:bottom w:w="0" w:type="dxa"/>
          <w:right w:w="0" w:type="dxa"/>
        </w:tblCellMar>
      </w:tblPr>
      <w:tblGrid>
        <w:gridCol w:w="128"/>
        <w:gridCol w:w="183"/>
        <w:gridCol w:w="9894"/>
      </w:tblGrid>
      <w:tr>
        <w:trPr/>
        <w:tc>
          <w:tcPr>
            <w:tcW w:w="128" w:type="dxa"/>
            <w:tcBorders/>
            <w:shd w:fill="auto" w:val="clear"/>
          </w:tcPr>
          <w:p>
            <w:pPr>
              <w:pStyle w:val="TableContents"/>
              <w:spacing w:before="0" w:after="0"/>
              <w:rPr/>
            </w:pPr>
            <w:r>
              <w:rPr/>
              <w:t xml:space="preserve">  </w:t>
            </w:r>
          </w:p>
        </w:tc>
        <w:tc>
          <w:tcPr>
            <w:tcW w:w="183"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3.</w:t>
            </w:r>
          </w:p>
        </w:tc>
        <w:tc>
          <w:tcPr>
            <w:tcW w:w="9894"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Disclose the amount of compensation received by the broker-dealer or any associated person of the broker-dealer;</w:t>
            </w:r>
          </w:p>
        </w:tc>
      </w:tr>
    </w:tbl>
    <w:p>
      <w:pPr>
        <w:pStyle w:val="TextBody"/>
        <w:spacing w:before="0" w:after="0"/>
        <w:ind w:left="0" w:right="0" w:hanging="0"/>
        <w:rPr/>
      </w:pPr>
      <w:r>
        <w:rPr/>
      </w:r>
    </w:p>
    <w:p>
      <w:pPr>
        <w:pStyle w:val="Normal"/>
        <w:spacing w:before="0" w:after="0"/>
        <w:rPr>
          <w:sz w:val="4"/>
          <w:szCs w:val="4"/>
        </w:rPr>
      </w:pPr>
      <w:r>
        <w:rPr>
          <w:sz w:val="4"/>
          <w:szCs w:val="4"/>
        </w:rPr>
      </w:r>
      <w:bookmarkStart w:id="88" w:name="hangingindent9"/>
      <w:bookmarkStart w:id="89" w:name="hangingindent9"/>
      <w:bookmarkEnd w:id="89"/>
    </w:p>
    <w:tbl>
      <w:tblPr>
        <w:tblW w:w="5000" w:type="pct"/>
        <w:jc w:val="center"/>
        <w:tblInd w:w="0" w:type="dxa"/>
        <w:tblCellMar>
          <w:top w:w="0" w:type="dxa"/>
          <w:left w:w="0" w:type="dxa"/>
          <w:bottom w:w="0" w:type="dxa"/>
          <w:right w:w="0" w:type="dxa"/>
        </w:tblCellMar>
      </w:tblPr>
      <w:tblGrid>
        <w:gridCol w:w="144"/>
        <w:gridCol w:w="205"/>
        <w:gridCol w:w="9856"/>
      </w:tblGrid>
      <w:tr>
        <w:trPr/>
        <w:tc>
          <w:tcPr>
            <w:tcW w:w="144" w:type="dxa"/>
            <w:tcBorders/>
            <w:shd w:fill="auto" w:val="clear"/>
          </w:tcPr>
          <w:p>
            <w:pPr>
              <w:pStyle w:val="TableContents"/>
              <w:spacing w:before="0" w:after="0"/>
              <w:rPr/>
            </w:pPr>
            <w:r>
              <w:rPr/>
              <w:t xml:space="preserve">  </w:t>
            </w:r>
          </w:p>
        </w:tc>
        <w:tc>
          <w:tcPr>
            <w:tcW w:w="205"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4.</w:t>
            </w:r>
          </w:p>
        </w:tc>
        <w:tc>
          <w:tcPr>
            <w:tcW w:w="9856"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Send monthly statements to customers with market and price information about the penny stock; and</w:t>
            </w:r>
          </w:p>
        </w:tc>
      </w:tr>
    </w:tbl>
    <w:p>
      <w:pPr>
        <w:pStyle w:val="TextBody"/>
        <w:spacing w:before="0" w:after="0"/>
        <w:ind w:left="0" w:right="0" w:hanging="0"/>
        <w:rPr/>
      </w:pPr>
      <w:r>
        <w:rPr/>
      </w:r>
    </w:p>
    <w:p>
      <w:pPr>
        <w:pStyle w:val="Normal"/>
        <w:spacing w:before="0" w:after="0"/>
        <w:rPr>
          <w:sz w:val="4"/>
          <w:szCs w:val="4"/>
        </w:rPr>
      </w:pPr>
      <w:r>
        <w:rPr>
          <w:sz w:val="4"/>
          <w:szCs w:val="4"/>
        </w:rPr>
      </w:r>
      <w:bookmarkStart w:id="90" w:name="hangingindent10"/>
      <w:bookmarkStart w:id="91" w:name="hangingindent10"/>
      <w:bookmarkEnd w:id="91"/>
    </w:p>
    <w:tbl>
      <w:tblPr>
        <w:tblW w:w="5000" w:type="pct"/>
        <w:jc w:val="center"/>
        <w:tblInd w:w="0" w:type="dxa"/>
        <w:tblCellMar>
          <w:top w:w="0" w:type="dxa"/>
          <w:left w:w="0" w:type="dxa"/>
          <w:bottom w:w="0" w:type="dxa"/>
          <w:right w:w="0" w:type="dxa"/>
        </w:tblCellMar>
      </w:tblPr>
      <w:tblGrid>
        <w:gridCol w:w="102"/>
        <w:gridCol w:w="157"/>
        <w:gridCol w:w="9946"/>
      </w:tblGrid>
      <w:tr>
        <w:trPr/>
        <w:tc>
          <w:tcPr>
            <w:tcW w:w="102" w:type="dxa"/>
            <w:tcBorders/>
            <w:shd w:fill="auto" w:val="clear"/>
          </w:tcPr>
          <w:p>
            <w:pPr>
              <w:pStyle w:val="TableContents"/>
              <w:spacing w:before="0" w:after="0"/>
              <w:rPr/>
            </w:pPr>
            <w:r>
              <w:rPr/>
              <w:t xml:space="preserve">  </w:t>
            </w:r>
          </w:p>
        </w:tc>
        <w:tc>
          <w:tcPr>
            <w:tcW w:w="157"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5.</w:t>
            </w:r>
          </w:p>
        </w:tc>
        <w:tc>
          <w:tcPr>
            <w:tcW w:w="9946"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In some circumstances, approve the purchaser’s account under certain standards and deliver written statements to the customer with information specified in the rules.</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Consequently, the penny stock rules may restrict the ability or willingness of broker-dealers to sell the common stock and may affect the ability of holders to sell their common stock in the secondary market and the price at which such holders can sell any such securities. These additional procedures could also limit our ability to raise additional capital in the future.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i/>
          <w:sz w:val="20"/>
        </w:rPr>
      </w:pPr>
      <w:r>
        <w:rPr>
          <w:rFonts w:ascii="Times New Roman" w:hAnsi="Times New Roman"/>
          <w:i/>
          <w:sz w:val="20"/>
        </w:rPr>
        <w:t>FINRA sales practice requirements may also limit a stockholder's ability to buy and sell our stock.</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addition to the “penny stock” rules described above, the Financial Industry Regulatory Authority (FINRA) has adopted rules that require that in recommending an investment to a customer, a broker-dealer must have reasonable grounds for believing that the investment is suitable for that customer. Prior to recommending speculative low priced securities to their non-institutional customers, broker-dealers must make reasonable efforts to obtain information about the customer's financial status, tax status, investment objectives and other information. Under interpretations of these rules, the FINRA believes that there is a high probability that speculative low priced securities will not be suitable for at least some customers. The FINRA requirements make it more difficult for broker-dealers to recommend that their customers bu y our common stock, which may limit your ability! to buy and sell our stock and have an adverse effect on the market for our shares.</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sz w:val="20"/>
        </w:rPr>
      </w:pPr>
      <w:bookmarkStart w:id="92" w:name="unresstaff"/>
      <w:bookmarkEnd w:id="92"/>
      <w:r>
        <w:rPr>
          <w:rFonts w:ascii="Times New Roman" w:hAnsi="Times New Roman"/>
          <w:sz w:val="20"/>
        </w:rPr>
        <w:t>UNRESOLVED STAFF COMMENTS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None.</w:t>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bookmarkStart w:id="93" w:name="prop"/>
      <w:bookmarkEnd w:id="93"/>
      <w:r>
        <w:rPr>
          <w:rFonts w:ascii="Times New Roman" w:hAnsi="Times New Roman"/>
          <w:sz w:val="20"/>
        </w:rPr>
        <w:t>PROPERTIES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Excaliber Enterprises, Ltd. uses office space at 13834 W. Hoyt Road, Rathdrum, ID 83858.  Mr. and Mrs. Jones, the directors and officers, are providing the office space, located their primary residence, at no charge to us.  We believe that this arrangement is suitable given that our current operations are primarily administrative.  We also believe that we will not need to lease additional administrative offices for at least the next 12 months.  There are currently no proposed programs for the renovation, improvement or development of the facilities we currently use.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Our management does not currently have policies regarding the acquisition or sale of real estate assets primarily for possible capital gain or primarily for income.  We do not presently hold any investments or interests in real estate, investments in real estate mortgages or securities of or interests in persons primarily engaged in real estate activities.</w:t>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bookmarkStart w:id="94" w:name="legalproc"/>
      <w:bookmarkEnd w:id="94"/>
      <w:r>
        <w:rPr>
          <w:rFonts w:ascii="Times New Roman" w:hAnsi="Times New Roman"/>
          <w:sz w:val="20"/>
        </w:rPr>
        <w:t>LEGAL PROCEEDINGS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No Director, officer, significant employee, or consultant of Excaliber Enterprises, Ltd. has been convicted in a criminal proceeding, exclusive of traffic violations.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No Director, officer, significant employee, or consultant of Excaliber Enterprises, Ltd. has been permanently or temporarily enjoined, barred, suspended, or otherwise limited from involvement in any type of business, securities or banking activities.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No Director, officer, significant employee, or consultant of Excaliber Enterprises, Ltd. has been convicted of violating a federal or state securities or commodities law.</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Excaliber Enterprises, Ltd. is not a party to any pending legal proceedings.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No director, officer, significant employee or consultant of Excaliber Enterprises, Ltd. has had any bankruptcy petition filed by or against any business of which such person was a general partner or executive officer either at the time of the bankruptcy or within two years prior to that time.</w:t>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bookmarkStart w:id="95" w:name="subm"/>
      <w:bookmarkEnd w:id="95"/>
      <w:r>
        <w:rPr>
          <w:rFonts w:ascii="Times New Roman" w:hAnsi="Times New Roman"/>
          <w:sz w:val="20"/>
        </w:rPr>
        <w:t>SUBMISSION OF MATTERS TO A VOTE OF SECURITY HOLDERS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None.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96" w:name="PGBRK7"/>
      <w:bookmarkStart w:id="97" w:name="PGBRK7"/>
      <w:bookmarkEnd w:id="9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8" w:name="FTR7"/>
      <w:bookmarkStart w:id="99" w:name="FTR7"/>
      <w:bookmarkEnd w:id="9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00" w:name="GLFTR7"/>
      <w:bookmarkEnd w:id="10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01" w:name="PN7"/>
      <w:bookmarkEnd w:id="101"/>
      <w:r>
        <w:rPr>
          <w:rFonts w:ascii="Times New Roman" w:hAnsi="Times New Roman"/>
          <w:sz w:val="20"/>
        </w:rPr>
        <w:t>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2" w:name="HDR7"/>
      <w:bookmarkStart w:id="103" w:name="HDR7"/>
      <w:bookmarkEnd w:id="10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04" w:name="GLHDR7"/>
      <w:bookmarkEnd w:id="10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 w:hAnsi="Times New Roman"/>
          <w:b/>
          <w:sz w:val="20"/>
        </w:rPr>
      </w:pPr>
      <w:bookmarkStart w:id="105" w:name="p2"/>
      <w:bookmarkEnd w:id="105"/>
      <w:r>
        <w:rPr>
          <w:rFonts w:ascii="Times New Roman" w:hAnsi="Times New Roman"/>
          <w:b/>
          <w:sz w:val="20"/>
        </w:rPr>
        <w:t>PART II</w:t>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bookmarkStart w:id="106" w:name="marketfor"/>
      <w:bookmarkEnd w:id="106"/>
      <w:r>
        <w:rPr>
          <w:rFonts w:ascii="Times New Roman" w:hAnsi="Times New Roman"/>
          <w:sz w:val="20"/>
        </w:rPr>
        <w:t>MARKET FOR REGISTRANT’S COMMON EQUITY AND RELATED STOCKHOLDER MATTERS MARKET INFORMATION FOR COMMON STOCK</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Market information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There is no established public trading market for our securities and a regular trading market may not develop, or if developed, may not be sustained.  A shareholder in all likelihood, therefore, will not be able to resell his or her securities should he or she desire to do so when eligible for public resale.  Furthermore, it is unlikely that a lending institution will accept our securities as pledged collateral for loans unless a regular trading market develops.  We have no plans, proposals, arrangements or understandings with any person with regard to the development of a trading market in any of our securities.</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Holders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As of the date of this prospectus, Excaliber Enterprises, Ltd. has 5,848,707 shares of $0.001 par value common stock issued and outstanding held by 24 shareholders of record.  Our Transfer Agent is Holliday Stock Transfer, Inc., 2939 N. 67th Place, Suite C, Scottsdale, Arizona 85251, phone (480) 481-3940.</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Dividends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Excaliber Enterprises, Ltd. has never declared or paid any cash dividends on its common stock.  For the foreseeable future, Excaliber Enterprises intends to retain any earnings to finance the development and expansion of its business, and it does not anticipate paying any cash dividends on its common stock.  Any future determination to pay dividends will be at the discretion of the Board of Directors and will be dependent upon then existing conditions, including Excaliber Enterprises’ financial condition and results of operations, capital requirements, contractual restrictions, business prospects and other factors that the board of directors considers relevant.</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Recent Sales of Unregistered Securities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June 2006, we issued 5,000,000 shares of our common stock to Stephanie Jones, our founding shareholder and an officer and director.  This sale of stock did not involve any public offering, general advertising or solicitation.  The shares were issued in exchange for services performed by the founding shareholder on our behalf in the amount of $5,000.  Mrs. Jones received compensation in the form of common stock for performing services related to the formation and organization of our Company, including, but not limited to, designing and implementing a business plan and providing administrative office space for use by the Company; thus, these shares are considered to have been provided as founder’s shares.  Additionally, the services are considered to have been donated, and have resultantly been expensed and recorded as a contribution to capital.  At the time of the issuance, Mrs. Jones had fair access to and was in possession of all available material information about our company, as she is an officer and director of Excaliber Enterprises, Ltd.  The shares bear a restrictive transfer legend.  Based on these facts, we claim that the issuance of stock to our founding shareholder qualifies for the exemption from registration contained in Section 4(2) of the Securities Act of 1933.</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September 25, 2006, we sold 100,000 shares of our common stock to Nicole Jones, sister of Matthew Jones and sister-in-law of Stephanie Jones, officers and directors of the company.  The shares were issued at a price of $0.05 per share for total cash in the amount of $5,000.  This September 2006 transaction involved no general solicitation and the shares bear a restrictive transfer legend.  Ms. Nicole Jones was provided fair access to our corporate books and records and was given the opportunity to ask questions of us.  Based on these facts, we claim that the issuance of stock to Ms. Nicole Jones qualifies for the exemption from registration contained in Section 4(2) of the Securities Act of 1933.</w:t>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bookmarkStart w:id="107" w:name="mdna"/>
      <w:bookmarkEnd w:id="107"/>
      <w:r>
        <w:rPr>
          <w:rFonts w:ascii="Times New Roman" w:hAnsi="Times New Roman"/>
          <w:sz w:val="20"/>
        </w:rPr>
        <w:t>MANAGEMENT’S DISCUSSION AND PLAN OF OPERATIONS</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Forward-Looking Statements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statements contained in all parts of this document that are not historical facts are, or may be deemed to be, "forward-looking statements" within the meaning of  Section 27A of  the Securities Act of 1933 and Section 21E of the Securities Exchange Act of 1934.  Such forward-looking statements include, but are not limited to, those relating to the following: the Company's ability to secure necessary financing; expected growth; future operating expenses; future margins; fluctuations in interest rates; ability to continue to grow and  implement growth, and regarding future growth, cash needs, operations, business plans and financial results and any other statements that are not historical facts.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08" w:name="PGBRK8"/>
      <w:bookmarkStart w:id="109" w:name="PGBRK8"/>
      <w:bookmarkEnd w:id="10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0" w:name="FTR8"/>
      <w:bookmarkStart w:id="111" w:name="FTR8"/>
      <w:bookmarkEnd w:id="11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12" w:name="GLFTR8"/>
      <w:bookmarkEnd w:id="11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13" w:name="PN8"/>
      <w:bookmarkEnd w:id="113"/>
      <w:r>
        <w:rPr>
          <w:rFonts w:ascii="Times New Roman" w:hAnsi="Times New Roman"/>
          <w:sz w:val="20"/>
        </w:rPr>
        <w:t>10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4" w:name="HDR8"/>
      <w:bookmarkStart w:id="115" w:name="HDR8"/>
      <w:bookmarkEnd w:id="1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16" w:name="GLHDR8"/>
      <w:bookmarkEnd w:id="11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When used in this document, the words "anticipate," "estimate," "expect," "may," "plans," "project," and similar expressions are intended to be among the statements that identify forward-looking statements.  Excaliber Enterprises, Ltd.’s results may differ significantly from the results discussed in the forward-looking statements.  Such statements involve risks and uncertainties, including, but not limited to, those relating to costs, delays and difficulties related to the Company’s dependence on its ability to attract and retain skilled managers and other personnel; intense competition; the uncertainty of the Company's ability to manage and continue its growth and implement its business strategy; its vulnerability to general economic conditions; accuracy of accounting and other estimates; the Company's future financial and operating results, cash needs and demand for services; and the Company's ability to maintain and comply with permits and licenses; as well as other risk factors described in this Annual Report. Should one or more of these risks or uncertainties materialize, or should underlying assumptions prove incorrect, actual outcomes may vary materially from those projected.</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Management’s Discussion and Results of Operations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were incorporated in the State of Nevada on October 6, 2005.  Since our inception on October 6, 2005 to December 31, 2009, we did not generate any revenues and have incurred various general and administrative costs related to the costs of start-up operations and the execution of our business.  In prior periods, the state of the economy has impeded our ability to develop our operations.  However, during the third quarter of 2009, our officers and directors received informal interest in our gift baskets from prior personal contacts.  As a result, we have attempted to restructure our operational approach, infrastructure and financing requirements, as discussed herein.</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Operating Expenses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During the year ended December 31, 2009, total expenses were $21,968, consisting of depreciation expense of $428, related specifically to our computer equipment, and general and administrative costs in the amount of $21,540.  General and administrative expense was comprised primarily of $16,345 in professional fees and $5,000 in accounting fees.  In the comparable year ended December 31, 2008, expenses were $16,386, of which $36 was attributable to depreciation expense and $16,350 in general and administrative expenses.  During this period, general and administrative expenses included $12,208 in professional fees and $4,000 in accounting fees.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Since our inception, we have incurred aggregate operating expenses in the amount of $48,569, of which $464 is due to depreciation expense, $5,000 in executive compensation, related specifically to the issuance of 5,000,000 shares of common stock to Stephanie Jones, an officer and director, for services rendered in June 2006, and general and administrative expenses in the amount of $43,105.  No development related expenses have been or will be paid to our affiliates.  We expect to continue to incur general and administrative expenses for the foreseeable future.  Although we cannot estimate the extent of these costs, we do anticipate expenses rising during the fourth quarter of 2009 and the first half of 2010, related to our renewed pursuit of our business objectives.</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Provision of Income Taxes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Although we are incorporated in the State of Nevada, we do business in the State of Idaho, which charges a minimum tax payable for $30.  In the years ended December 31, 2009 and 2008, we recorded a provision for income taxes of $30 and $30, respectively.  Since our inception to December 31, 2009, we recorded total provisions for income taxes of $90.</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Net Loss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As a result of our lack of revenues and incurring ongoing expenses related to the implementation of our business, we have experienced net losses in all periods since our inception.  In the year ended December 31, 2009, our net loss totaled $21,998, compared to a net loss of $16,416 in the year ended December 31, 2008.  Since our inception, we have accumulated a deficit in the amount of $48,659.</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Liquidity</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Our management believes that our cash on hand as of December 31, 2009 in the amount of $556 is not sufficient to maintain our current minimal level of operations and to execute our planned objectives for the next approximately 12 months.  As of December 31, 2009, we owed $1,000 in accounts payable to vendors and service providers.  Additionally, we have a note payable of $500, owed to a related party that bears no interest and is due on demand.  We may be unable to satisfy any of our financial obligations.  Our ability to fund our operating expenses are in doubt, and we cannot guarantee that we will be able to satisfy such.  As a result, our independent auditors have expressed substantial doubt about our ability to continue as a going concern in the independent auditors’ report to the financial statements included in our 10-K.  If our business fails, our investors may face a complete loss of their investment.</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17" w:name="PGBRK9"/>
      <w:bookmarkStart w:id="118" w:name="PGBRK9"/>
      <w:bookmarkEnd w:id="11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9" w:name="FTR9"/>
      <w:bookmarkStart w:id="120" w:name="FTR9"/>
      <w:bookmarkEnd w:id="12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21" w:name="GLFTR9"/>
      <w:bookmarkEnd w:id="12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22" w:name="PN9"/>
      <w:bookmarkEnd w:id="122"/>
      <w:r>
        <w:rPr>
          <w:rFonts w:ascii="Times New Roman" w:hAnsi="Times New Roman"/>
          <w:sz w:val="20"/>
        </w:rPr>
        <w:t>11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3" w:name="HDR9"/>
      <w:bookmarkStart w:id="124" w:name="HDR9"/>
      <w:bookmarkEnd w:id="12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25" w:name="GLHDR9"/>
      <w:bookmarkEnd w:id="12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an effort to obtain working capital and funds in anticipation of pursuing our plan to establish our brand, which is set forth herein, on August 19, 2009, we entered into a Revolving Line of Credit with a non-related, third party entity for a total of $20,000.  Any principal balance borrowed against the Note accrues interest at a rate of 10% per year.  The entire unpaid balance and interest accrued thereupon are due on September 1, 2010.  As December 31, 2009, we have not drawn any funds on this line of credit and our balance owed is $0.</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Unfortunately, despite having secured a line of credit for $20,000, there can be guarantee that we can implement our new strategy or that our strategy will lead to revenues and positive cash flows.  If we are unable to generate cash flows with which to repay the line of credit, as well as our other existing liabilities, or if we require additional capital to maintain or expand our operations, we may need to sell additional equity or debt securities, which may be on terms unfavorable to us.</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Plan of Operation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During the year ended December 31, 2009, our officers and directors received inquiries about our products and services.  Our management believes that, while inquiries do not directly equal sales, these are signs of a resurgent market for corporate and personal gifts and could potentially lead to sales.  Our management attributes this resurrected interest to the recovery of the stock market and various segments of the economy stabilizing.  For instance, the real estate activity has shown a pickup in activity and an easing of price declines.  Our management believes this turn around in the general business climate has led to a slight recovery in discretionary spending, as well as an availability of investment capital and business credit.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anticipation of the improving market for gift baskets and increased consumer and business spending, we have secured a revolving line of credit in the amount of $20,000.  We intend to use the funds from this line of credit to implement the following objectives:</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r>
        <w:rPr>
          <w:rFonts w:ascii="Times New Roman" w:hAnsi="Times New Roman"/>
          <w:i/>
          <w:sz w:val="20"/>
        </w:rPr>
        <w:t>Improve our website</w:t>
      </w:r>
      <w:r>
        <w:rPr>
          <w:rFonts w:ascii="Times New Roman" w:hAnsi="Times New Roman"/>
          <w:sz w:val="20"/>
        </w:rPr>
        <w:t>:  We have a website located at www.ExcaliberStore.com to serve as our primary method of attracting customers and generating sales.  The website is merely functional without e-commerce capability at this time.  We are in the process of improving our website through adding e-commerce functionality and improving the user interface.  There are options we are evaluating in terms of software for and outsourcing the processing of payments.  We have budgeted up to $6,000 to the redesign of our site and for the purchase of software.</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r>
        <w:rPr>
          <w:rFonts w:ascii="Times New Roman" w:hAnsi="Times New Roman"/>
          <w:sz w:val="20"/>
        </w:rPr>
        <w:t>We are also contemplating creating accounts with websites that already have e-commerce functionality enabled, whereby we would pay either a nominal fee or commission for sales and payment processing.  This option would allow us to conserve capital in that: (a) we would not have to hire a web developer to redesign the site; (b) we would not have to purchase special software; and (c) we would not have to set-up a merchant account.</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r>
        <w:rPr>
          <w:rFonts w:ascii="Times New Roman" w:hAnsi="Times New Roman"/>
          <w:i/>
          <w:sz w:val="20"/>
        </w:rPr>
        <w:t>Implement marketing and advertising</w:t>
      </w:r>
      <w:r>
        <w:rPr>
          <w:rFonts w:ascii="Times New Roman" w:hAnsi="Times New Roman"/>
          <w:sz w:val="20"/>
        </w:rPr>
        <w:t>:  Once we determine our approach to e-commerce, we will implement a web advertising campaign using services provided by Google, Bing and Yahoo.  The amount we budget to undertake web advertising activities will depend substantially upon whether we invest in developing an e-commerce website or enter into partnerships with other websites.  At this time, we have allocated up to $10,000 of our line of credit, if necessary, toward web advertising.</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r>
        <w:rPr>
          <w:rFonts w:ascii="Times New Roman" w:hAnsi="Times New Roman"/>
          <w:sz w:val="20"/>
        </w:rPr>
        <w:t>In addition to web marketing, we also plan to take a direct sales approach, whereby our officers will attempt to generate interest and awareness of our brand.  Direct sales is not expected to require a material outlay of funds, other than for business cards, brochures and other print materials.  As such, we have allotted up to $2,000 to use for direct sales materials.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Our management does not anticipate the need to hire additional full- or part- time employees over the next 12 months, as the services provided by our current officers and directors appear sufficient at this time.  Our officers and directors work for us on a part-time basis, and are prepared to devote additional time, as necessary.  We do not expect to hire any additional employees over the next 12 months.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Our management does not expect to incur research and development costs.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do not have any off-balance sheet arrangements.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currently do not own any significant plant or equipment that we would seek to sell in the near future.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26" w:name="PGBRK10"/>
      <w:bookmarkStart w:id="127" w:name="PGBRK10"/>
      <w:bookmarkEnd w:id="12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8" w:name="FTR10"/>
      <w:bookmarkStart w:id="129" w:name="FTR10"/>
      <w:bookmarkEnd w:id="12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30" w:name="GLFTR10"/>
      <w:bookmarkEnd w:id="13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31" w:name="PN10"/>
      <w:bookmarkEnd w:id="131"/>
      <w:r>
        <w:rPr>
          <w:rFonts w:ascii="Times New Roman" w:hAnsi="Times New Roman"/>
          <w:sz w:val="20"/>
        </w:rPr>
        <w:t>12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2" w:name="HDR10"/>
      <w:bookmarkStart w:id="133" w:name="HDR10"/>
      <w:bookmarkEnd w:id="13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34" w:name="GLHDR10"/>
      <w:bookmarkEnd w:id="13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have not paid for expenses on behalf of our directors.  Additionally, we believe that this fact shall not materially change.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currently do not have any material contracts and or affiliations with third parties.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There are no known trends, events or uncertainties that have had or that are reasonably expected to have a material impact on our revenues from continuing operations.</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Off-Balance Sheet Arrangements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do not have any off-balance sheet arrangements.</w:t>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bookmarkStart w:id="135" w:name="financials"/>
      <w:bookmarkEnd w:id="135"/>
      <w:r>
        <w:rPr>
          <w:rFonts w:ascii="Times New Roman" w:hAnsi="Times New Roman"/>
          <w:sz w:val="20"/>
        </w:rPr>
        <w:t>FINANCIAL STATEMENTS AND SUPPLEMENTARY DATA</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The following documents (pages F-1 to F-12) form part of the report on the Financial Statements</w:t>
      </w:r>
    </w:p>
    <w:p>
      <w:pPr>
        <w:pStyle w:val="TextBody"/>
        <w:spacing w:before="0" w:after="0"/>
        <w:ind w:left="0" w:right="0" w:hanging="0"/>
        <w:rPr/>
      </w:pPr>
      <w:r>
        <w:rPr/>
      </w:r>
    </w:p>
    <w:tbl>
      <w:tblPr>
        <w:tblW w:w="4000" w:type="pct"/>
        <w:jc w:val="center"/>
        <w:tblInd w:w="0" w:type="dxa"/>
        <w:tblCellMar>
          <w:top w:w="0" w:type="dxa"/>
          <w:left w:w="0" w:type="dxa"/>
          <w:bottom w:w="0" w:type="dxa"/>
          <w:right w:w="0" w:type="dxa"/>
        </w:tblCellMar>
      </w:tblPr>
      <w:tblGrid>
        <w:gridCol w:w="6736"/>
        <w:gridCol w:w="1428"/>
      </w:tblGrid>
      <w:tr>
        <w:trPr/>
        <w:tc>
          <w:tcPr>
            <w:tcW w:w="6736" w:type="dxa"/>
            <w:tcBorders/>
            <w:shd w:fill="auto" w:val="clear"/>
          </w:tcPr>
          <w:p>
            <w:pPr>
              <w:pStyle w:val="TableContents"/>
              <w:spacing w:before="0" w:after="283"/>
              <w:rPr/>
            </w:pPr>
            <w:r>
              <w:rPr/>
              <w:t xml:space="preserve">  </w:t>
            </w:r>
          </w:p>
        </w:tc>
        <w:tc>
          <w:tcPr>
            <w:tcW w:w="1428" w:type="dxa"/>
            <w:tcBorders/>
            <w:shd w:fill="auto" w:val="clear"/>
          </w:tcPr>
          <w:p>
            <w:pPr>
              <w:pStyle w:val="TableContents"/>
              <w:spacing w:before="0" w:after="0"/>
              <w:ind w:left="0" w:right="0" w:hanging="0"/>
              <w:jc w:val="center"/>
              <w:rPr>
                <w:rFonts w:ascii="times new roman" w:hAnsi="times new roman"/>
                <w:sz w:val="20"/>
                <w:u w:val="single"/>
              </w:rPr>
            </w:pPr>
            <w:r>
              <w:rPr>
                <w:rFonts w:ascii="times new roman" w:hAnsi="times new roman"/>
                <w:sz w:val="20"/>
                <w:u w:val="single"/>
              </w:rPr>
              <w:t>PAGE</w:t>
            </w:r>
          </w:p>
        </w:tc>
      </w:tr>
      <w:tr>
        <w:trPr/>
        <w:tc>
          <w:tcPr>
            <w:tcW w:w="6736" w:type="dxa"/>
            <w:tcBorders/>
            <w:shd w:fill="auto" w:val="clear"/>
          </w:tcPr>
          <w:p>
            <w:pPr>
              <w:pStyle w:val="TableContents"/>
              <w:spacing w:before="0" w:after="283"/>
              <w:rPr/>
            </w:pPr>
            <w:r>
              <w:rPr/>
              <w:t xml:space="preserve">  </w:t>
            </w:r>
          </w:p>
        </w:tc>
        <w:tc>
          <w:tcPr>
            <w:tcW w:w="1428" w:type="dxa"/>
            <w:tcBorders/>
            <w:shd w:fill="auto" w:val="clear"/>
          </w:tcPr>
          <w:p>
            <w:pPr>
              <w:pStyle w:val="TableContents"/>
              <w:spacing w:before="0" w:after="283"/>
              <w:rPr/>
            </w:pPr>
            <w:r>
              <w:rPr/>
              <w:t xml:space="preserve">  </w:t>
            </w:r>
          </w:p>
        </w:tc>
      </w:tr>
      <w:tr>
        <w:trPr/>
        <w:tc>
          <w:tcPr>
            <w:tcW w:w="6736" w:type="dxa"/>
            <w:tcBorders/>
            <w:shd w:fill="CBDBD1" w:val="clear"/>
          </w:tcPr>
          <w:p>
            <w:pPr>
              <w:pStyle w:val="TableContents"/>
              <w:spacing w:before="0" w:after="0"/>
              <w:ind w:left="0" w:right="0" w:hanging="0"/>
              <w:jc w:val="left"/>
              <w:rPr/>
            </w:pPr>
            <w:hyperlink w:anchor="report">
              <w:r>
                <w:rPr>
                  <w:rStyle w:val="InternetLink"/>
                  <w:rFonts w:ascii="times new roman" w:hAnsi="times new roman"/>
                  <w:sz w:val="20"/>
                </w:rPr>
                <w:t>Report of Independent Registered Public Accounting Firm</w:t>
              </w:r>
            </w:hyperlink>
          </w:p>
        </w:tc>
        <w:tc>
          <w:tcPr>
            <w:tcW w:w="1428" w:type="dxa"/>
            <w:tcBorders/>
            <w:shd w:fill="CBDBD1" w:val="clear"/>
          </w:tcPr>
          <w:p>
            <w:pPr>
              <w:pStyle w:val="TableContents"/>
              <w:spacing w:before="0" w:after="0"/>
              <w:ind w:left="0" w:right="0" w:hanging="0"/>
              <w:jc w:val="center"/>
              <w:rPr/>
            </w:pPr>
            <w:hyperlink w:anchor="report">
              <w:r>
                <w:rPr>
                  <w:rStyle w:val="InternetLink"/>
                  <w:rFonts w:ascii="times new roman" w:hAnsi="times new roman"/>
                  <w:sz w:val="20"/>
                </w:rPr>
                <w:t>F-1</w:t>
              </w:r>
            </w:hyperlink>
          </w:p>
        </w:tc>
      </w:tr>
      <w:tr>
        <w:trPr/>
        <w:tc>
          <w:tcPr>
            <w:tcW w:w="6736" w:type="dxa"/>
            <w:tcBorders/>
            <w:shd w:fill="FFFFFF" w:val="clear"/>
          </w:tcPr>
          <w:p>
            <w:pPr>
              <w:pStyle w:val="TableContents"/>
              <w:spacing w:before="0" w:after="0"/>
              <w:ind w:left="0" w:right="0" w:hanging="0"/>
              <w:jc w:val="left"/>
              <w:rPr/>
            </w:pPr>
            <w:hyperlink w:anchor="bs">
              <w:r>
                <w:rPr>
                  <w:rStyle w:val="InternetLink"/>
                  <w:rFonts w:ascii="times new roman" w:hAnsi="times new roman"/>
                  <w:sz w:val="20"/>
                </w:rPr>
                <w:t>Balance Sheets</w:t>
              </w:r>
            </w:hyperlink>
          </w:p>
        </w:tc>
        <w:tc>
          <w:tcPr>
            <w:tcW w:w="1428" w:type="dxa"/>
            <w:tcBorders/>
            <w:shd w:fill="FFFFFF" w:val="clear"/>
          </w:tcPr>
          <w:p>
            <w:pPr>
              <w:pStyle w:val="TableContents"/>
              <w:spacing w:before="0" w:after="0"/>
              <w:ind w:left="0" w:right="0" w:hanging="0"/>
              <w:jc w:val="center"/>
              <w:rPr/>
            </w:pPr>
            <w:hyperlink w:anchor="bs">
              <w:r>
                <w:rPr>
                  <w:rStyle w:val="InternetLink"/>
                  <w:rFonts w:ascii="times new roman" w:hAnsi="times new roman"/>
                  <w:sz w:val="20"/>
                </w:rPr>
                <w:t>F-3</w:t>
              </w:r>
            </w:hyperlink>
          </w:p>
        </w:tc>
      </w:tr>
      <w:tr>
        <w:trPr/>
        <w:tc>
          <w:tcPr>
            <w:tcW w:w="6736" w:type="dxa"/>
            <w:tcBorders/>
            <w:shd w:fill="CBDBD1" w:val="clear"/>
          </w:tcPr>
          <w:p>
            <w:pPr>
              <w:pStyle w:val="TableContents"/>
              <w:spacing w:before="0" w:after="0"/>
              <w:ind w:left="0" w:right="0" w:hanging="0"/>
              <w:jc w:val="left"/>
              <w:rPr/>
            </w:pPr>
            <w:hyperlink w:anchor="sops">
              <w:r>
                <w:rPr>
                  <w:rStyle w:val="InternetLink"/>
                  <w:rFonts w:ascii="times new roman" w:hAnsi="times new roman"/>
                  <w:sz w:val="20"/>
                </w:rPr>
                <w:t>Statements of Operations</w:t>
              </w:r>
            </w:hyperlink>
          </w:p>
        </w:tc>
        <w:tc>
          <w:tcPr>
            <w:tcW w:w="1428" w:type="dxa"/>
            <w:tcBorders/>
            <w:shd w:fill="CBDBD1" w:val="clear"/>
          </w:tcPr>
          <w:p>
            <w:pPr>
              <w:pStyle w:val="TableContents"/>
              <w:spacing w:before="0" w:after="0"/>
              <w:ind w:left="0" w:right="0" w:hanging="0"/>
              <w:jc w:val="center"/>
              <w:rPr/>
            </w:pPr>
            <w:hyperlink w:anchor="sops">
              <w:r>
                <w:rPr>
                  <w:rStyle w:val="InternetLink"/>
                  <w:rFonts w:ascii="times new roman" w:hAnsi="times new roman"/>
                  <w:sz w:val="20"/>
                </w:rPr>
                <w:t>F-4</w:t>
              </w:r>
            </w:hyperlink>
          </w:p>
        </w:tc>
      </w:tr>
      <w:tr>
        <w:trPr/>
        <w:tc>
          <w:tcPr>
            <w:tcW w:w="6736" w:type="dxa"/>
            <w:tcBorders/>
            <w:shd w:fill="FFFFFF" w:val="clear"/>
          </w:tcPr>
          <w:p>
            <w:pPr>
              <w:pStyle w:val="TableContents"/>
              <w:spacing w:before="0" w:after="0"/>
              <w:ind w:left="0" w:right="0" w:hanging="0"/>
              <w:jc w:val="left"/>
              <w:rPr/>
            </w:pPr>
            <w:hyperlink w:anchor="sse">
              <w:r>
                <w:rPr>
                  <w:rStyle w:val="InternetLink"/>
                  <w:rFonts w:ascii="times new roman" w:hAnsi="times new roman"/>
                  <w:sz w:val="20"/>
                </w:rPr>
                <w:t>Statements of Stockholders’ Equity</w:t>
              </w:r>
            </w:hyperlink>
          </w:p>
        </w:tc>
        <w:tc>
          <w:tcPr>
            <w:tcW w:w="1428" w:type="dxa"/>
            <w:tcBorders/>
            <w:shd w:fill="FFFFFF" w:val="clear"/>
          </w:tcPr>
          <w:p>
            <w:pPr>
              <w:pStyle w:val="TableContents"/>
              <w:spacing w:before="0" w:after="0"/>
              <w:ind w:left="0" w:right="0" w:hanging="0"/>
              <w:jc w:val="center"/>
              <w:rPr/>
            </w:pPr>
            <w:hyperlink w:anchor="sse">
              <w:r>
                <w:rPr>
                  <w:rStyle w:val="InternetLink"/>
                  <w:rFonts w:ascii="times new roman" w:hAnsi="times new roman"/>
                  <w:sz w:val="20"/>
                </w:rPr>
                <w:t>F-5</w:t>
              </w:r>
            </w:hyperlink>
          </w:p>
        </w:tc>
      </w:tr>
      <w:tr>
        <w:trPr/>
        <w:tc>
          <w:tcPr>
            <w:tcW w:w="6736" w:type="dxa"/>
            <w:tcBorders/>
            <w:shd w:fill="CBDBD1" w:val="clear"/>
          </w:tcPr>
          <w:p>
            <w:pPr>
              <w:pStyle w:val="TableContents"/>
              <w:spacing w:before="0" w:after="0"/>
              <w:ind w:left="0" w:right="0" w:hanging="0"/>
              <w:jc w:val="left"/>
              <w:rPr/>
            </w:pPr>
            <w:hyperlink w:anchor="cf">
              <w:r>
                <w:rPr>
                  <w:rStyle w:val="InternetLink"/>
                  <w:rFonts w:ascii="times new roman" w:hAnsi="times new roman"/>
                  <w:sz w:val="20"/>
                </w:rPr>
                <w:t>Statements of Cash Flows</w:t>
              </w:r>
            </w:hyperlink>
          </w:p>
        </w:tc>
        <w:tc>
          <w:tcPr>
            <w:tcW w:w="1428" w:type="dxa"/>
            <w:tcBorders/>
            <w:shd w:fill="CBDBD1" w:val="clear"/>
          </w:tcPr>
          <w:p>
            <w:pPr>
              <w:pStyle w:val="TableContents"/>
              <w:spacing w:before="0" w:after="0"/>
              <w:ind w:left="0" w:right="0" w:hanging="0"/>
              <w:jc w:val="center"/>
              <w:rPr/>
            </w:pPr>
            <w:hyperlink w:anchor="cf">
              <w:r>
                <w:rPr>
                  <w:rStyle w:val="InternetLink"/>
                  <w:rFonts w:ascii="times new roman" w:hAnsi="times new roman"/>
                  <w:sz w:val="20"/>
                </w:rPr>
                <w:t>F-6</w:t>
              </w:r>
            </w:hyperlink>
          </w:p>
        </w:tc>
      </w:tr>
      <w:tr>
        <w:trPr/>
        <w:tc>
          <w:tcPr>
            <w:tcW w:w="6736" w:type="dxa"/>
            <w:tcBorders/>
            <w:shd w:fill="FFFFFF" w:val="clear"/>
          </w:tcPr>
          <w:p>
            <w:pPr>
              <w:pStyle w:val="TableContents"/>
              <w:spacing w:before="0" w:after="0"/>
              <w:ind w:left="0" w:right="0" w:hanging="0"/>
              <w:jc w:val="left"/>
              <w:rPr/>
            </w:pPr>
            <w:hyperlink w:anchor="notes">
              <w:r>
                <w:rPr>
                  <w:rStyle w:val="InternetLink"/>
                  <w:rFonts w:ascii="times new roman" w:hAnsi="times new roman"/>
                  <w:sz w:val="20"/>
                </w:rPr>
                <w:t>Footnotes</w:t>
              </w:r>
            </w:hyperlink>
          </w:p>
        </w:tc>
        <w:tc>
          <w:tcPr>
            <w:tcW w:w="1428" w:type="dxa"/>
            <w:tcBorders/>
            <w:shd w:fill="FFFFFF" w:val="clear"/>
          </w:tcPr>
          <w:p>
            <w:pPr>
              <w:pStyle w:val="TableContents"/>
              <w:spacing w:before="0" w:after="0"/>
              <w:ind w:left="0" w:right="0" w:hanging="0"/>
              <w:jc w:val="center"/>
              <w:rPr/>
            </w:pPr>
            <w:hyperlink w:anchor="notes">
              <w:r>
                <w:rPr>
                  <w:rStyle w:val="InternetLink"/>
                  <w:rFonts w:ascii="times new roman" w:hAnsi="times new roman"/>
                  <w:sz w:val="20"/>
                </w:rPr>
                <w:t>F-7</w:t>
              </w:r>
            </w:hyperlink>
          </w:p>
        </w:tc>
      </w:tr>
    </w:tbl>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36" w:name="PGBRK11"/>
      <w:bookmarkStart w:id="137" w:name="PGBRK11"/>
      <w:bookmarkEnd w:id="13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8" w:name="FTR11"/>
      <w:bookmarkStart w:id="139" w:name="FTR11"/>
      <w:bookmarkEnd w:id="13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40" w:name="GLFTR11"/>
      <w:bookmarkEnd w:id="14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41" w:name="PN11"/>
      <w:bookmarkEnd w:id="141"/>
      <w:r>
        <w:rPr>
          <w:rFonts w:ascii="Times New Roman" w:hAnsi="Times New Roman"/>
          <w:sz w:val="20"/>
        </w:rPr>
        <w:t>13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2" w:name="HDR11"/>
      <w:bookmarkStart w:id="143" w:name="HDR11"/>
      <w:bookmarkEnd w:id="14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44" w:name="GLHDR11"/>
      <w:bookmarkEnd w:id="14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Excaliber Enterprises, Ltd.</w:t>
      </w:r>
    </w:p>
    <w:p>
      <w:pPr>
        <w:pStyle w:val="TextBody"/>
        <w:spacing w:before="0" w:after="0"/>
        <w:ind w:left="0" w:right="0" w:hanging="0"/>
        <w:jc w:val="center"/>
        <w:rPr>
          <w:rFonts w:ascii="Times New Roman" w:hAnsi="Times New Roman"/>
          <w:b/>
          <w:sz w:val="20"/>
        </w:rPr>
      </w:pPr>
      <w:r>
        <w:rPr>
          <w:rFonts w:ascii="Times New Roman" w:hAnsi="Times New Roman"/>
          <w:b/>
          <w:sz w:val="20"/>
        </w:rPr>
        <w:t>(A Development Stage Company)</w:t>
      </w:r>
    </w:p>
    <w:p>
      <w:pPr>
        <w:pStyle w:val="TextBody"/>
        <w:spacing w:before="0" w:after="0"/>
        <w:ind w:left="0" w:right="0" w:hanging="0"/>
        <w:jc w:val="center"/>
        <w:rPr>
          <w:rFonts w:ascii="Times New Roman" w:hAnsi="Times New Roman"/>
          <w:b/>
          <w:sz w:val="20"/>
        </w:rPr>
      </w:pPr>
      <w:r>
        <w:rPr>
          <w:rFonts w:ascii="Times New Roman" w:hAnsi="Times New Roman"/>
          <w:b/>
          <w:sz w:val="20"/>
        </w:rPr>
        <w:t>Audited Financial Statements</w:t>
      </w:r>
    </w:p>
    <w:p>
      <w:pPr>
        <w:pStyle w:val="TextBody"/>
        <w:spacing w:before="0" w:after="0"/>
        <w:ind w:left="0" w:right="0" w:hanging="0"/>
        <w:jc w:val="center"/>
        <w:rPr>
          <w:rFonts w:ascii="Times New Roman" w:hAnsi="Times New Roman"/>
          <w:b/>
          <w:sz w:val="20"/>
        </w:rPr>
      </w:pPr>
      <w:r>
        <w:rPr>
          <w:rFonts w:ascii="Times New Roman" w:hAnsi="Times New Roman"/>
          <w:b/>
          <w:sz w:val="20"/>
        </w:rPr>
        <w:t>December 31, 2009</w:t>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rPr/>
      </w:pPr>
      <w:r>
        <w:rPr/>
        <w:br/>
        <w:t> </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45" w:name="PGBRK12"/>
      <w:bookmarkStart w:id="146" w:name="PGBRK12"/>
      <w:bookmarkEnd w:id="14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7" w:name="FTR12"/>
      <w:bookmarkStart w:id="148" w:name="FTR12"/>
      <w:bookmarkEnd w:id="14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49" w:name="GLFTR12"/>
      <w:bookmarkEnd w:id="14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50" w:name="PN12"/>
      <w:bookmarkEnd w:id="150"/>
      <w:r>
        <w:rPr>
          <w:rFonts w:ascii="Times New Roman" w:hAnsi="Times New Roman"/>
          <w:sz w:val="20"/>
        </w:rPr>
        <w:t>14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1" w:name="HDR12"/>
      <w:bookmarkStart w:id="152" w:name="HDR12"/>
      <w:bookmarkEnd w:id="15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53" w:name="GLHDR12"/>
      <w:bookmarkEnd w:id="15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u w:val="single"/>
        </w:rPr>
      </w:pPr>
      <w:r>
        <w:rPr>
          <w:rFonts w:ascii="Times New Roman" w:hAnsi="Times New Roman"/>
          <w:sz w:val="20"/>
          <w:u w:val="single"/>
        </w:rPr>
        <w:t>TABLE OF CONTENTS</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tbl>
      <w:tblPr>
        <w:tblW w:w="4000" w:type="pct"/>
        <w:jc w:val="center"/>
        <w:tblInd w:w="0" w:type="dxa"/>
        <w:tblCellMar>
          <w:top w:w="0" w:type="dxa"/>
          <w:left w:w="0" w:type="dxa"/>
          <w:bottom w:w="0" w:type="dxa"/>
          <w:right w:w="0" w:type="dxa"/>
        </w:tblCellMar>
      </w:tblPr>
      <w:tblGrid>
        <w:gridCol w:w="7245"/>
        <w:gridCol w:w="919"/>
      </w:tblGrid>
      <w:tr>
        <w:trPr/>
        <w:tc>
          <w:tcPr>
            <w:tcW w:w="7245" w:type="dxa"/>
            <w:tcBorders/>
            <w:shd w:fill="auto" w:val="clear"/>
          </w:tcPr>
          <w:p>
            <w:pPr>
              <w:pStyle w:val="TableContents"/>
              <w:spacing w:before="0" w:after="283"/>
              <w:rPr/>
            </w:pPr>
            <w:r>
              <w:rPr/>
              <w:t xml:space="preserve">  </w:t>
            </w:r>
          </w:p>
        </w:tc>
        <w:tc>
          <w:tcPr>
            <w:tcW w:w="919" w:type="dxa"/>
            <w:tcBorders>
              <w:bottom w:val="single" w:sz="12" w:space="0" w:color="000000"/>
            </w:tcBorders>
            <w:shd w:fill="auto" w:val="clear"/>
            <w:tcMar>
              <w:bottom w:w="28"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PAGE</w:t>
            </w:r>
          </w:p>
        </w:tc>
      </w:tr>
      <w:tr>
        <w:trPr/>
        <w:tc>
          <w:tcPr>
            <w:tcW w:w="7245" w:type="dxa"/>
            <w:tcBorders/>
            <w:shd w:fill="auto" w:val="clear"/>
          </w:tcPr>
          <w:p>
            <w:pPr>
              <w:pStyle w:val="TableContents"/>
              <w:spacing w:before="0" w:after="283"/>
              <w:rPr/>
            </w:pPr>
            <w:r>
              <w:rPr/>
              <w:t xml:space="preserve">  </w:t>
            </w:r>
          </w:p>
        </w:tc>
        <w:tc>
          <w:tcPr>
            <w:tcW w:w="919" w:type="dxa"/>
            <w:tcBorders/>
            <w:shd w:fill="auto" w:val="clear"/>
          </w:tcPr>
          <w:p>
            <w:pPr>
              <w:pStyle w:val="TableContents"/>
              <w:spacing w:before="0" w:after="283"/>
              <w:rPr/>
            </w:pPr>
            <w:r>
              <w:rPr/>
              <w:t xml:space="preserve">  </w:t>
            </w:r>
          </w:p>
        </w:tc>
      </w:tr>
      <w:tr>
        <w:trPr/>
        <w:tc>
          <w:tcPr>
            <w:tcW w:w="7245" w:type="dxa"/>
            <w:tcBorders/>
            <w:shd w:fill="CBDBD1" w:val="clear"/>
          </w:tcPr>
          <w:p>
            <w:pPr>
              <w:pStyle w:val="TableContents"/>
              <w:spacing w:before="0" w:after="0"/>
              <w:ind w:left="0" w:right="0" w:hanging="0"/>
              <w:jc w:val="left"/>
              <w:rPr/>
            </w:pPr>
            <w:hyperlink w:anchor="report">
              <w:r>
                <w:rPr>
                  <w:rStyle w:val="InternetLink"/>
                  <w:rFonts w:ascii="times new roman" w:hAnsi="times new roman"/>
                  <w:sz w:val="20"/>
                </w:rPr>
                <w:t>Report of Independent Registered Public Accounting Firm – Weaver &amp; Martin, LLC, CPAs</w:t>
              </w:r>
            </w:hyperlink>
          </w:p>
        </w:tc>
        <w:tc>
          <w:tcPr>
            <w:tcW w:w="919" w:type="dxa"/>
            <w:tcBorders/>
            <w:shd w:fill="CBDBD1" w:val="clear"/>
          </w:tcPr>
          <w:p>
            <w:pPr>
              <w:pStyle w:val="TableContents"/>
              <w:spacing w:before="0" w:after="0"/>
              <w:ind w:left="0" w:right="0" w:hanging="0"/>
              <w:jc w:val="center"/>
              <w:rPr/>
            </w:pPr>
            <w:hyperlink w:anchor="report">
              <w:r>
                <w:rPr>
                  <w:rStyle w:val="InternetLink"/>
                  <w:rFonts w:ascii="times new roman" w:hAnsi="times new roman"/>
                  <w:sz w:val="20"/>
                </w:rPr>
                <w:t>1</w:t>
              </w:r>
            </w:hyperlink>
          </w:p>
        </w:tc>
      </w:tr>
      <w:tr>
        <w:trPr/>
        <w:tc>
          <w:tcPr>
            <w:tcW w:w="7245" w:type="dxa"/>
            <w:tcBorders/>
            <w:shd w:fill="FFFFFF" w:val="clear"/>
          </w:tcPr>
          <w:p>
            <w:pPr>
              <w:pStyle w:val="TableContents"/>
              <w:spacing w:before="0" w:after="283"/>
              <w:rPr/>
            </w:pPr>
            <w:r>
              <w:rPr/>
              <w:t xml:space="preserve">  </w:t>
            </w:r>
          </w:p>
        </w:tc>
        <w:tc>
          <w:tcPr>
            <w:tcW w:w="919" w:type="dxa"/>
            <w:tcBorders/>
            <w:shd w:fill="FFFFFF" w:val="clear"/>
          </w:tcPr>
          <w:p>
            <w:pPr>
              <w:pStyle w:val="TableContents"/>
              <w:spacing w:before="0" w:after="283"/>
              <w:rPr/>
            </w:pPr>
            <w:r>
              <w:rPr/>
              <w:t xml:space="preserve">  </w:t>
            </w:r>
          </w:p>
        </w:tc>
      </w:tr>
      <w:tr>
        <w:trPr/>
        <w:tc>
          <w:tcPr>
            <w:tcW w:w="7245" w:type="dxa"/>
            <w:tcBorders/>
            <w:shd w:fill="CBDBD1" w:val="clear"/>
          </w:tcPr>
          <w:p>
            <w:pPr>
              <w:pStyle w:val="TableContents"/>
              <w:spacing w:before="0" w:after="0"/>
              <w:ind w:left="0" w:right="0" w:hanging="0"/>
              <w:jc w:val="left"/>
              <w:rPr/>
            </w:pPr>
            <w:hyperlink w:anchor="bs">
              <w:r>
                <w:rPr>
                  <w:rStyle w:val="InternetLink"/>
                  <w:rFonts w:ascii="times new roman" w:hAnsi="times new roman"/>
                  <w:sz w:val="20"/>
                </w:rPr>
                <w:t>Balance Sheets</w:t>
              </w:r>
            </w:hyperlink>
          </w:p>
        </w:tc>
        <w:tc>
          <w:tcPr>
            <w:tcW w:w="919" w:type="dxa"/>
            <w:tcBorders/>
            <w:shd w:fill="CBDBD1" w:val="clear"/>
          </w:tcPr>
          <w:p>
            <w:pPr>
              <w:pStyle w:val="TableContents"/>
              <w:spacing w:before="0" w:after="0"/>
              <w:ind w:left="0" w:right="0" w:hanging="0"/>
              <w:jc w:val="center"/>
              <w:rPr/>
            </w:pPr>
            <w:hyperlink w:anchor="bs">
              <w:r>
                <w:rPr>
                  <w:rStyle w:val="InternetLink"/>
                  <w:rFonts w:ascii="times new roman" w:hAnsi="times new roman"/>
                  <w:sz w:val="20"/>
                </w:rPr>
                <w:t>2</w:t>
              </w:r>
            </w:hyperlink>
          </w:p>
        </w:tc>
      </w:tr>
      <w:tr>
        <w:trPr/>
        <w:tc>
          <w:tcPr>
            <w:tcW w:w="7245" w:type="dxa"/>
            <w:tcBorders/>
            <w:shd w:fill="FFFFFF" w:val="clear"/>
          </w:tcPr>
          <w:p>
            <w:pPr>
              <w:pStyle w:val="TableContents"/>
              <w:spacing w:before="0" w:after="283"/>
              <w:rPr/>
            </w:pPr>
            <w:r>
              <w:rPr/>
              <w:t xml:space="preserve">  </w:t>
            </w:r>
          </w:p>
        </w:tc>
        <w:tc>
          <w:tcPr>
            <w:tcW w:w="919" w:type="dxa"/>
            <w:tcBorders/>
            <w:shd w:fill="FFFFFF" w:val="clear"/>
          </w:tcPr>
          <w:p>
            <w:pPr>
              <w:pStyle w:val="TableContents"/>
              <w:spacing w:before="0" w:after="283"/>
              <w:rPr/>
            </w:pPr>
            <w:r>
              <w:rPr/>
              <w:t xml:space="preserve">  </w:t>
            </w:r>
          </w:p>
        </w:tc>
      </w:tr>
      <w:tr>
        <w:trPr/>
        <w:tc>
          <w:tcPr>
            <w:tcW w:w="7245" w:type="dxa"/>
            <w:tcBorders/>
            <w:shd w:fill="CBDBD1" w:val="clear"/>
          </w:tcPr>
          <w:p>
            <w:pPr>
              <w:pStyle w:val="TableContents"/>
              <w:spacing w:before="0" w:after="0"/>
              <w:ind w:left="0" w:right="0" w:hanging="0"/>
              <w:jc w:val="left"/>
              <w:rPr/>
            </w:pPr>
            <w:hyperlink w:anchor="sops">
              <w:r>
                <w:rPr>
                  <w:rStyle w:val="InternetLink"/>
                  <w:rFonts w:ascii="times new roman" w:hAnsi="times new roman"/>
                  <w:sz w:val="20"/>
                </w:rPr>
                <w:t>Statements of Operations</w:t>
              </w:r>
            </w:hyperlink>
          </w:p>
        </w:tc>
        <w:tc>
          <w:tcPr>
            <w:tcW w:w="919" w:type="dxa"/>
            <w:tcBorders/>
            <w:shd w:fill="CBDBD1" w:val="clear"/>
          </w:tcPr>
          <w:p>
            <w:pPr>
              <w:pStyle w:val="TableContents"/>
              <w:spacing w:before="0" w:after="0"/>
              <w:ind w:left="0" w:right="0" w:hanging="0"/>
              <w:jc w:val="center"/>
              <w:rPr/>
            </w:pPr>
            <w:hyperlink w:anchor="sops">
              <w:r>
                <w:rPr>
                  <w:rStyle w:val="InternetLink"/>
                  <w:rFonts w:ascii="times new roman" w:hAnsi="times new roman"/>
                  <w:sz w:val="20"/>
                </w:rPr>
                <w:t>3</w:t>
              </w:r>
            </w:hyperlink>
          </w:p>
        </w:tc>
      </w:tr>
      <w:tr>
        <w:trPr/>
        <w:tc>
          <w:tcPr>
            <w:tcW w:w="7245" w:type="dxa"/>
            <w:tcBorders/>
            <w:shd w:fill="FFFFFF" w:val="clear"/>
          </w:tcPr>
          <w:p>
            <w:pPr>
              <w:pStyle w:val="TableContents"/>
              <w:spacing w:before="0" w:after="283"/>
              <w:rPr/>
            </w:pPr>
            <w:r>
              <w:rPr/>
              <w:t xml:space="preserve">  </w:t>
            </w:r>
          </w:p>
        </w:tc>
        <w:tc>
          <w:tcPr>
            <w:tcW w:w="919" w:type="dxa"/>
            <w:tcBorders/>
            <w:shd w:fill="FFFFFF" w:val="clear"/>
          </w:tcPr>
          <w:p>
            <w:pPr>
              <w:pStyle w:val="TableContents"/>
              <w:spacing w:before="0" w:after="283"/>
              <w:rPr/>
            </w:pPr>
            <w:r>
              <w:rPr/>
              <w:t xml:space="preserve">  </w:t>
            </w:r>
          </w:p>
        </w:tc>
      </w:tr>
      <w:tr>
        <w:trPr/>
        <w:tc>
          <w:tcPr>
            <w:tcW w:w="7245" w:type="dxa"/>
            <w:tcBorders/>
            <w:shd w:fill="CBDBD1" w:val="clear"/>
          </w:tcPr>
          <w:p>
            <w:pPr>
              <w:pStyle w:val="TableContents"/>
              <w:spacing w:before="0" w:after="0"/>
              <w:ind w:left="0" w:right="0" w:hanging="0"/>
              <w:jc w:val="left"/>
              <w:rPr/>
            </w:pPr>
            <w:hyperlink w:anchor="sse">
              <w:r>
                <w:rPr>
                  <w:rStyle w:val="InternetLink"/>
                  <w:rFonts w:ascii="times new roman" w:hAnsi="times new roman"/>
                  <w:sz w:val="20"/>
                </w:rPr>
                <w:t>Statements of Changes in Stockholders’ Equity (Deficit)</w:t>
              </w:r>
            </w:hyperlink>
          </w:p>
        </w:tc>
        <w:tc>
          <w:tcPr>
            <w:tcW w:w="919" w:type="dxa"/>
            <w:tcBorders/>
            <w:shd w:fill="CBDBD1" w:val="clear"/>
          </w:tcPr>
          <w:p>
            <w:pPr>
              <w:pStyle w:val="TableContents"/>
              <w:spacing w:before="0" w:after="0"/>
              <w:ind w:left="0" w:right="0" w:hanging="0"/>
              <w:jc w:val="center"/>
              <w:rPr/>
            </w:pPr>
            <w:hyperlink w:anchor="sse">
              <w:r>
                <w:rPr>
                  <w:rStyle w:val="InternetLink"/>
                  <w:rFonts w:ascii="times new roman" w:hAnsi="times new roman"/>
                  <w:sz w:val="20"/>
                </w:rPr>
                <w:t>4</w:t>
              </w:r>
            </w:hyperlink>
          </w:p>
        </w:tc>
      </w:tr>
      <w:tr>
        <w:trPr/>
        <w:tc>
          <w:tcPr>
            <w:tcW w:w="7245" w:type="dxa"/>
            <w:tcBorders/>
            <w:shd w:fill="FFFFFF" w:val="clear"/>
          </w:tcPr>
          <w:p>
            <w:pPr>
              <w:pStyle w:val="TableContents"/>
              <w:spacing w:before="0" w:after="283"/>
              <w:rPr/>
            </w:pPr>
            <w:r>
              <w:rPr/>
              <w:t xml:space="preserve">  </w:t>
            </w:r>
          </w:p>
        </w:tc>
        <w:tc>
          <w:tcPr>
            <w:tcW w:w="919" w:type="dxa"/>
            <w:tcBorders/>
            <w:shd w:fill="FFFFFF" w:val="clear"/>
          </w:tcPr>
          <w:p>
            <w:pPr>
              <w:pStyle w:val="TableContents"/>
              <w:spacing w:before="0" w:after="283"/>
              <w:rPr/>
            </w:pPr>
            <w:r>
              <w:rPr/>
              <w:t xml:space="preserve">  </w:t>
            </w:r>
          </w:p>
        </w:tc>
      </w:tr>
      <w:tr>
        <w:trPr/>
        <w:tc>
          <w:tcPr>
            <w:tcW w:w="7245" w:type="dxa"/>
            <w:tcBorders/>
            <w:shd w:fill="CBDBD1" w:val="clear"/>
          </w:tcPr>
          <w:p>
            <w:pPr>
              <w:pStyle w:val="TableContents"/>
              <w:spacing w:before="0" w:after="0"/>
              <w:ind w:left="0" w:right="0" w:hanging="0"/>
              <w:jc w:val="left"/>
              <w:rPr/>
            </w:pPr>
            <w:hyperlink w:anchor="cf">
              <w:r>
                <w:rPr>
                  <w:rStyle w:val="InternetLink"/>
                  <w:rFonts w:ascii="times new roman" w:hAnsi="times new roman"/>
                  <w:sz w:val="20"/>
                </w:rPr>
                <w:t>Statements of Cash Flows</w:t>
              </w:r>
            </w:hyperlink>
          </w:p>
        </w:tc>
        <w:tc>
          <w:tcPr>
            <w:tcW w:w="919" w:type="dxa"/>
            <w:tcBorders/>
            <w:shd w:fill="CBDBD1" w:val="clear"/>
          </w:tcPr>
          <w:p>
            <w:pPr>
              <w:pStyle w:val="TableContents"/>
              <w:spacing w:before="0" w:after="0"/>
              <w:ind w:left="0" w:right="0" w:hanging="0"/>
              <w:jc w:val="center"/>
              <w:rPr/>
            </w:pPr>
            <w:hyperlink w:anchor="cf">
              <w:r>
                <w:rPr>
                  <w:rStyle w:val="InternetLink"/>
                  <w:rFonts w:ascii="times new roman" w:hAnsi="times new roman"/>
                  <w:sz w:val="20"/>
                </w:rPr>
                <w:t>5</w:t>
              </w:r>
            </w:hyperlink>
          </w:p>
        </w:tc>
      </w:tr>
      <w:tr>
        <w:trPr/>
        <w:tc>
          <w:tcPr>
            <w:tcW w:w="7245" w:type="dxa"/>
            <w:tcBorders/>
            <w:shd w:fill="FFFFFF" w:val="clear"/>
          </w:tcPr>
          <w:p>
            <w:pPr>
              <w:pStyle w:val="TableContents"/>
              <w:spacing w:before="0" w:after="283"/>
              <w:rPr/>
            </w:pPr>
            <w:r>
              <w:rPr/>
              <w:t xml:space="preserve">  </w:t>
            </w:r>
          </w:p>
        </w:tc>
        <w:tc>
          <w:tcPr>
            <w:tcW w:w="919" w:type="dxa"/>
            <w:tcBorders/>
            <w:shd w:fill="FFFFFF" w:val="clear"/>
          </w:tcPr>
          <w:p>
            <w:pPr>
              <w:pStyle w:val="TableContents"/>
              <w:spacing w:before="0" w:after="283"/>
              <w:rPr/>
            </w:pPr>
            <w:r>
              <w:rPr/>
              <w:t xml:space="preserve">  </w:t>
            </w:r>
          </w:p>
        </w:tc>
      </w:tr>
      <w:tr>
        <w:trPr/>
        <w:tc>
          <w:tcPr>
            <w:tcW w:w="7245" w:type="dxa"/>
            <w:tcBorders/>
            <w:shd w:fill="CBDBD1" w:val="clear"/>
          </w:tcPr>
          <w:p>
            <w:pPr>
              <w:pStyle w:val="TableContents"/>
              <w:spacing w:before="0" w:after="0"/>
              <w:ind w:left="0" w:right="0" w:hanging="0"/>
              <w:jc w:val="left"/>
              <w:rPr/>
            </w:pPr>
            <w:hyperlink w:anchor="notes">
              <w:r>
                <w:rPr>
                  <w:rStyle w:val="InternetLink"/>
                  <w:rFonts w:ascii="times new roman" w:hAnsi="times new roman"/>
                  <w:sz w:val="20"/>
                </w:rPr>
                <w:t>Footnotes</w:t>
              </w:r>
            </w:hyperlink>
          </w:p>
        </w:tc>
        <w:tc>
          <w:tcPr>
            <w:tcW w:w="919" w:type="dxa"/>
            <w:tcBorders/>
            <w:shd w:fill="CBDBD1" w:val="clear"/>
          </w:tcPr>
          <w:p>
            <w:pPr>
              <w:pStyle w:val="TableContents"/>
              <w:spacing w:before="0" w:after="0"/>
              <w:ind w:left="0" w:right="0" w:hanging="0"/>
              <w:jc w:val="center"/>
              <w:rPr/>
            </w:pPr>
            <w:hyperlink w:anchor="notes">
              <w:r>
                <w:rPr>
                  <w:rStyle w:val="InternetLink"/>
                  <w:rFonts w:ascii="times new roman" w:hAnsi="times new roman"/>
                  <w:sz w:val="20"/>
                </w:rPr>
                <w:t>6</w:t>
              </w:r>
            </w:hyperlink>
          </w:p>
        </w:tc>
      </w:tr>
    </w:tbl>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54" w:name="PGBRK13"/>
      <w:bookmarkStart w:id="155" w:name="PGBRK13"/>
      <w:bookmarkEnd w:id="15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6" w:name="FTR13"/>
      <w:bookmarkStart w:id="157" w:name="FTR13"/>
      <w:bookmarkEnd w:id="15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58" w:name="GLFTR13"/>
      <w:bookmarkEnd w:id="15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59" w:name="PN13"/>
      <w:bookmarkEnd w:id="159"/>
      <w:r>
        <w:rPr>
          <w:rFonts w:ascii="Times New Roman" w:hAnsi="Times New Roman"/>
          <w:sz w:val="20"/>
        </w:rPr>
        <w:t>15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60" w:name="HDR13"/>
      <w:bookmarkStart w:id="161" w:name="HDR13"/>
      <w:bookmarkEnd w:id="16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62" w:name="GLHDR13"/>
      <w:bookmarkEnd w:id="16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WEAVER &amp; MARTIN</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To the Board of Directors and Stockholders</w:t>
      </w:r>
    </w:p>
    <w:p>
      <w:pPr>
        <w:pStyle w:val="TextBody"/>
        <w:spacing w:before="0" w:after="0"/>
        <w:ind w:left="0" w:right="0" w:hanging="0"/>
        <w:jc w:val="left"/>
        <w:rPr>
          <w:rFonts w:ascii="Times New Roman" w:hAnsi="Times New Roman"/>
          <w:sz w:val="20"/>
        </w:rPr>
      </w:pPr>
      <w:r>
        <w:rPr>
          <w:rFonts w:ascii="Times New Roman" w:hAnsi="Times New Roman"/>
          <w:sz w:val="20"/>
        </w:rPr>
        <w:t>Excaliber Enterprises, Ltd.</w:t>
      </w:r>
    </w:p>
    <w:p>
      <w:pPr>
        <w:pStyle w:val="TextBody"/>
        <w:spacing w:before="0" w:after="0"/>
        <w:ind w:left="0" w:right="0" w:hanging="0"/>
        <w:jc w:val="left"/>
        <w:rPr>
          <w:rFonts w:ascii="Times New Roman" w:hAnsi="Times New Roman"/>
          <w:sz w:val="20"/>
        </w:rPr>
      </w:pPr>
      <w:r>
        <w:rPr>
          <w:rFonts w:ascii="Times New Roman" w:hAnsi="Times New Roman"/>
          <w:sz w:val="20"/>
        </w:rPr>
        <w:t>Rathdrum, ID</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bookmarkStart w:id="163" w:name="report"/>
      <w:bookmarkEnd w:id="163"/>
      <w:r>
        <w:rPr>
          <w:rFonts w:ascii="Times New Roman" w:hAnsi="Times New Roman"/>
          <w:sz w:val="20"/>
        </w:rPr>
        <w:t>REPORT OF INDEPENDENT REGISTERED PUBLIC ACCOUNTING FIRM</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have audited the accompanying balance sheet of Excaliber Enterprises, Ltd. (A Development Stage Company) as of December 31, 2009 and 2008 and the related statements of operations, stockholders’ deficit, and cash flows for the years then ended, and the period of October 6, 2005 (Inception) to December 31, 2009.  Excaliber Enterprises, Ltd.’s management is responsible for these financial statements.  Our responsibility is to express an opinion on these financial statements based on our audit.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Our audit of the financial statements includes ex amining, on a test basis, evidence supporting the amounts and disclosures in the financial statements, assessing the accounting principles used and significant estimates made by management, and evaluating the overall financial statement presentation.  We believe that our audit provides a reasonable basis for our opinion.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our opinion, the financial statements referred to above present fairly, in all material respects, the financial position of Excaliber Enterprises, Ltd. as of December 31, 2009 and 2008 and the results of its operations, stockholders’ deficit, and cash flows for the years then ended and the period of October 6, 2005 (Inception) to December 31, 2009 in conformity with accounting principles generally accepted in the United States of America.</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accompanying financial statements have been prepared assuming that the Company will continue as a going concern. As discussed in Note 3 to the financial statements, the Company has suffered recurring losses from operations and is dependent upon the continued sale of its securities or obtaining debt financing for funds to meet its cash requirements. These factors raise substantial doubt about the Company’s ability to continue as a going concern.  The financial statements do not include any adjustments that might result from the outcome of this uncertainty.</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/s/ Weaver &amp; Martin, LLC</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Weaver &amp; Martin, LLC</w:t>
      </w:r>
    </w:p>
    <w:p>
      <w:pPr>
        <w:pStyle w:val="TextBody"/>
        <w:spacing w:before="0" w:after="0"/>
        <w:ind w:left="0" w:right="0" w:hanging="0"/>
        <w:jc w:val="left"/>
        <w:rPr>
          <w:rFonts w:ascii="Times New Roman" w:hAnsi="Times New Roman"/>
          <w:sz w:val="20"/>
        </w:rPr>
      </w:pPr>
      <w:r>
        <w:rPr>
          <w:rFonts w:ascii="Times New Roman" w:hAnsi="Times New Roman"/>
          <w:sz w:val="20"/>
        </w:rPr>
        <w:t>Kansas City, Missouri</w:t>
      </w:r>
    </w:p>
    <w:p>
      <w:pPr>
        <w:pStyle w:val="TextBody"/>
        <w:spacing w:before="0" w:after="0"/>
        <w:ind w:left="0" w:right="0" w:hanging="0"/>
        <w:jc w:val="left"/>
        <w:rPr>
          <w:rFonts w:ascii="Times New Roman" w:hAnsi="Times New Roman"/>
          <w:sz w:val="20"/>
        </w:rPr>
      </w:pPr>
      <w:r>
        <w:rPr>
          <w:rFonts w:ascii="Times New Roman" w:hAnsi="Times New Roman"/>
          <w:sz w:val="20"/>
        </w:rPr>
        <w:t>March 17, 2010</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F1</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64" w:name="PGBRK14"/>
      <w:bookmarkStart w:id="165" w:name="PGBRK14"/>
      <w:bookmarkEnd w:id="16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66" w:name="FTR14"/>
      <w:bookmarkStart w:id="167" w:name="FTR14"/>
      <w:bookmarkEnd w:id="16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68" w:name="GLFTR14"/>
      <w:bookmarkEnd w:id="16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69" w:name="PN14"/>
      <w:bookmarkEnd w:id="169"/>
      <w:r>
        <w:rPr>
          <w:rFonts w:ascii="Times New Roman" w:hAnsi="Times New Roman"/>
          <w:sz w:val="20"/>
        </w:rPr>
        <w:t>16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70" w:name="HDR14"/>
      <w:bookmarkStart w:id="171" w:name="HDR14"/>
      <w:bookmarkEnd w:id="17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72" w:name="GLHDR14"/>
      <w:bookmarkEnd w:id="17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Excaliber Enterprises, Ltd.</w:t>
      </w:r>
    </w:p>
    <w:p>
      <w:pPr>
        <w:pStyle w:val="TextBody"/>
        <w:spacing w:before="0" w:after="0"/>
        <w:ind w:left="0" w:right="0" w:hanging="0"/>
        <w:jc w:val="center"/>
        <w:rPr>
          <w:rFonts w:ascii="Times New Roman" w:hAnsi="Times New Roman"/>
          <w:b/>
          <w:sz w:val="20"/>
        </w:rPr>
      </w:pPr>
      <w:r>
        <w:rPr>
          <w:rFonts w:ascii="Times New Roman" w:hAnsi="Times New Roman"/>
          <w:b/>
          <w:sz w:val="20"/>
        </w:rPr>
        <w:t>(a Development Stage Company)</w:t>
      </w:r>
    </w:p>
    <w:p>
      <w:pPr>
        <w:pStyle w:val="TextBody"/>
        <w:spacing w:before="0" w:after="0"/>
        <w:ind w:left="0" w:right="0" w:hanging="0"/>
        <w:jc w:val="center"/>
        <w:rPr>
          <w:rFonts w:ascii="Times New Roman" w:hAnsi="Times New Roman"/>
          <w:b/>
          <w:sz w:val="20"/>
        </w:rPr>
      </w:pPr>
      <w:bookmarkStart w:id="173" w:name="bs"/>
      <w:bookmarkEnd w:id="173"/>
      <w:r>
        <w:rPr>
          <w:rFonts w:ascii="Times New Roman" w:hAnsi="Times New Roman"/>
          <w:b/>
          <w:sz w:val="20"/>
        </w:rPr>
        <w:t>Balance Sheets</w:t>
      </w:r>
    </w:p>
    <w:p>
      <w:pPr>
        <w:pStyle w:val="TextBody"/>
        <w:spacing w:before="0" w:after="0"/>
        <w:ind w:left="0" w:right="0" w:hanging="0"/>
        <w:rPr/>
      </w:pPr>
      <w:r>
        <w:rPr/>
        <w:t> </w:t>
      </w:r>
    </w:p>
    <w:tbl>
      <w:tblPr>
        <w:tblW w:w="4500" w:type="pct"/>
        <w:jc w:val="center"/>
        <w:tblInd w:w="0" w:type="dxa"/>
        <w:tblCellMar>
          <w:top w:w="0" w:type="dxa"/>
          <w:left w:w="0" w:type="dxa"/>
          <w:bottom w:w="0" w:type="dxa"/>
          <w:right w:w="0" w:type="dxa"/>
        </w:tblCellMar>
      </w:tblPr>
      <w:tblGrid>
        <w:gridCol w:w="6585"/>
        <w:gridCol w:w="102"/>
        <w:gridCol w:w="125"/>
        <w:gridCol w:w="959"/>
        <w:gridCol w:w="109"/>
        <w:gridCol w:w="102"/>
        <w:gridCol w:w="125"/>
        <w:gridCol w:w="959"/>
        <w:gridCol w:w="118"/>
      </w:tblGrid>
      <w:tr>
        <w:trPr/>
        <w:tc>
          <w:tcPr>
            <w:tcW w:w="6585" w:type="dxa"/>
            <w:tcBorders/>
            <w:shd w:fill="auto" w:val="clear"/>
            <w:vAlign w:val="bottom"/>
          </w:tcPr>
          <w:p>
            <w:pPr>
              <w:pStyle w:val="TableContents"/>
              <w:spacing w:before="0" w:after="283"/>
              <w:rPr/>
            </w:pPr>
            <w:r>
              <w:rPr/>
              <w:t xml:space="preserve">  </w:t>
            </w:r>
          </w:p>
        </w:tc>
        <w:tc>
          <w:tcPr>
            <w:tcW w:w="102" w:type="dxa"/>
            <w:tcBorders/>
            <w:shd w:fill="auto" w:val="clear"/>
            <w:vAlign w:val="bottom"/>
          </w:tcPr>
          <w:p>
            <w:pPr>
              <w:pStyle w:val="TableContents"/>
              <w:spacing w:before="0" w:after="283"/>
              <w:rPr/>
            </w:pPr>
            <w:r>
              <w:rPr/>
              <w:t> </w:t>
            </w:r>
          </w:p>
        </w:tc>
        <w:tc>
          <w:tcPr>
            <w:tcW w:w="2379"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December 31,</w:t>
            </w:r>
          </w:p>
        </w:tc>
        <w:tc>
          <w:tcPr>
            <w:tcW w:w="118" w:type="dxa"/>
            <w:tcBorders/>
            <w:shd w:fill="auto" w:val="clear"/>
            <w:vAlign w:val="bottom"/>
          </w:tcPr>
          <w:p>
            <w:pPr>
              <w:pStyle w:val="TableContents"/>
              <w:spacing w:before="0" w:after="283"/>
              <w:jc w:val="left"/>
              <w:rPr/>
            </w:pPr>
            <w:r>
              <w:rPr/>
              <w:t> </w:t>
            </w:r>
          </w:p>
        </w:tc>
      </w:tr>
      <w:tr>
        <w:trPr/>
        <w:tc>
          <w:tcPr>
            <w:tcW w:w="6585" w:type="dxa"/>
            <w:tcBorders/>
            <w:shd w:fill="auto" w:val="clear"/>
            <w:vAlign w:val="bottom"/>
          </w:tcPr>
          <w:p>
            <w:pPr>
              <w:pStyle w:val="TableContents"/>
              <w:spacing w:before="0" w:after="283"/>
              <w:rPr/>
            </w:pPr>
            <w:r>
              <w:rPr/>
              <w:t xml:space="preserve">  </w:t>
            </w:r>
          </w:p>
        </w:tc>
        <w:tc>
          <w:tcPr>
            <w:tcW w:w="102" w:type="dxa"/>
            <w:tcBorders/>
            <w:shd w:fill="auto" w:val="clear"/>
            <w:vAlign w:val="bottom"/>
          </w:tcPr>
          <w:p>
            <w:pPr>
              <w:pStyle w:val="TableContents"/>
              <w:spacing w:before="0" w:after="283"/>
              <w:rPr/>
            </w:pPr>
            <w:r>
              <w:rPr/>
              <w:t> </w:t>
            </w:r>
          </w:p>
        </w:tc>
        <w:tc>
          <w:tcPr>
            <w:tcW w:w="108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2009</w:t>
            </w:r>
          </w:p>
        </w:tc>
        <w:tc>
          <w:tcPr>
            <w:tcW w:w="109" w:type="dxa"/>
            <w:tcBorders/>
            <w:shd w:fill="auto" w:val="clear"/>
            <w:vAlign w:val="bottom"/>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108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2008</w:t>
            </w:r>
          </w:p>
        </w:tc>
        <w:tc>
          <w:tcPr>
            <w:tcW w:w="118" w:type="dxa"/>
            <w:tcBorders/>
            <w:shd w:fill="auto" w:val="clear"/>
            <w:vAlign w:val="bottom"/>
          </w:tcPr>
          <w:p>
            <w:pPr>
              <w:pStyle w:val="TableContents"/>
              <w:spacing w:before="0" w:after="283"/>
              <w:jc w:val="left"/>
              <w:rPr/>
            </w:pPr>
            <w:r>
              <w:rPr/>
              <w:t> </w:t>
            </w:r>
          </w:p>
        </w:tc>
      </w:tr>
      <w:tr>
        <w:trPr/>
        <w:tc>
          <w:tcPr>
            <w:tcW w:w="6585" w:type="dxa"/>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Assets</w:t>
            </w:r>
          </w:p>
        </w:tc>
        <w:tc>
          <w:tcPr>
            <w:tcW w:w="102" w:type="dxa"/>
            <w:tcBorders/>
            <w:shd w:fill="auto" w:val="clear"/>
            <w:vAlign w:val="bottom"/>
          </w:tcPr>
          <w:p>
            <w:pPr>
              <w:pStyle w:val="TableContents"/>
              <w:spacing w:before="0" w:after="283"/>
              <w:rPr/>
            </w:pPr>
            <w:r>
              <w:rPr/>
              <w:t> </w:t>
            </w:r>
          </w:p>
        </w:tc>
        <w:tc>
          <w:tcPr>
            <w:tcW w:w="1084" w:type="dxa"/>
            <w:gridSpan w:val="2"/>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1084" w:type="dxa"/>
            <w:gridSpan w:val="2"/>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jc w:val="left"/>
              <w:rPr/>
            </w:pPr>
            <w:r>
              <w:rPr/>
              <w:t> </w:t>
            </w:r>
          </w:p>
        </w:tc>
      </w:tr>
      <w:tr>
        <w:trPr/>
        <w:tc>
          <w:tcPr>
            <w:tcW w:w="6585" w:type="dxa"/>
            <w:tcBorders/>
            <w:shd w:fill="auto" w:val="clear"/>
            <w:vAlign w:val="bottom"/>
          </w:tcPr>
          <w:p>
            <w:pPr>
              <w:pStyle w:val="TableContents"/>
              <w:spacing w:before="0" w:after="283"/>
              <w:rPr/>
            </w:pPr>
            <w:r>
              <w:rPr/>
              <w:t xml:space="preserve">  </w:t>
            </w:r>
          </w:p>
        </w:tc>
        <w:tc>
          <w:tcPr>
            <w:tcW w:w="102" w:type="dxa"/>
            <w:tcBorders/>
            <w:shd w:fill="auto" w:val="clear"/>
            <w:vAlign w:val="bottom"/>
          </w:tcPr>
          <w:p>
            <w:pPr>
              <w:pStyle w:val="TableContents"/>
              <w:spacing w:before="0" w:after="283"/>
              <w:rPr/>
            </w:pPr>
            <w:r>
              <w:rPr/>
              <w:t> </w:t>
            </w:r>
          </w:p>
        </w:tc>
        <w:tc>
          <w:tcPr>
            <w:tcW w:w="1084" w:type="dxa"/>
            <w:gridSpan w:val="2"/>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1084" w:type="dxa"/>
            <w:gridSpan w:val="2"/>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jc w:val="left"/>
              <w:rPr/>
            </w:pPr>
            <w:r>
              <w:rPr/>
              <w:t> </w:t>
            </w:r>
          </w:p>
        </w:tc>
      </w:tr>
      <w:tr>
        <w:trPr/>
        <w:tc>
          <w:tcPr>
            <w:tcW w:w="6585" w:type="dxa"/>
            <w:tcBorders/>
            <w:shd w:fill="CBDBD1"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Current </w:t>
            </w:r>
            <w:r>
              <w:rPr>
                <w:rFonts w:ascii="times new roman" w:hAnsi="times new roman"/>
                <w:b/>
                <w:sz w:val="20"/>
              </w:rPr>
              <w:t>assets</w:t>
            </w:r>
            <w:r>
              <w:rPr>
                <w:rFonts w:ascii="times new roman" w:hAnsi="times new roman"/>
                <w:sz w:val="20"/>
              </w:rPr>
              <w:t>:</w:t>
            </w:r>
          </w:p>
        </w:tc>
        <w:tc>
          <w:tcPr>
            <w:tcW w:w="102" w:type="dxa"/>
            <w:tcBorders/>
            <w:shd w:fill="CBDBD1" w:val="clear"/>
            <w:vAlign w:val="bottom"/>
          </w:tcPr>
          <w:p>
            <w:pPr>
              <w:pStyle w:val="TableContents"/>
              <w:spacing w:before="0" w:after="283"/>
              <w:rPr/>
            </w:pPr>
            <w:r>
              <w:rPr/>
              <w:t> </w:t>
            </w:r>
          </w:p>
        </w:tc>
        <w:tc>
          <w:tcPr>
            <w:tcW w:w="1084" w:type="dxa"/>
            <w:gridSpan w:val="2"/>
            <w:tcBorders/>
            <w:shd w:fill="CBDBD1" w:val="clear"/>
            <w:vAlign w:val="bottom"/>
          </w:tcPr>
          <w:p>
            <w:pPr>
              <w:pStyle w:val="TableContents"/>
              <w:spacing w:before="0" w:after="283"/>
              <w:rPr/>
            </w:pPr>
            <w:r>
              <w:rPr/>
              <w:t> </w:t>
            </w:r>
          </w:p>
        </w:tc>
        <w:tc>
          <w:tcPr>
            <w:tcW w:w="109" w:type="dxa"/>
            <w:tcBorders/>
            <w:shd w:fill="CBDBD1" w:val="clear"/>
            <w:vAlign w:val="bottom"/>
          </w:tcPr>
          <w:p>
            <w:pPr>
              <w:pStyle w:val="TableContents"/>
              <w:spacing w:before="0" w:after="283"/>
              <w:jc w:val="left"/>
              <w:rPr/>
            </w:pPr>
            <w:r>
              <w:rPr/>
              <w:t> </w:t>
            </w:r>
          </w:p>
        </w:tc>
        <w:tc>
          <w:tcPr>
            <w:tcW w:w="102" w:type="dxa"/>
            <w:tcBorders/>
            <w:shd w:fill="CBDBD1" w:val="clear"/>
            <w:vAlign w:val="bottom"/>
          </w:tcPr>
          <w:p>
            <w:pPr>
              <w:pStyle w:val="TableContents"/>
              <w:spacing w:before="0" w:after="283"/>
              <w:rPr/>
            </w:pPr>
            <w:r>
              <w:rPr/>
              <w:t> </w:t>
            </w:r>
          </w:p>
        </w:tc>
        <w:tc>
          <w:tcPr>
            <w:tcW w:w="1084" w:type="dxa"/>
            <w:gridSpan w:val="2"/>
            <w:tcBorders/>
            <w:shd w:fill="CBDBD1" w:val="clear"/>
            <w:vAlign w:val="bottom"/>
          </w:tcPr>
          <w:p>
            <w:pPr>
              <w:pStyle w:val="TableContents"/>
              <w:spacing w:before="0" w:after="283"/>
              <w:rPr/>
            </w:pPr>
            <w:r>
              <w:rPr/>
              <w:t> </w:t>
            </w:r>
          </w:p>
        </w:tc>
        <w:tc>
          <w:tcPr>
            <w:tcW w:w="118" w:type="dxa"/>
            <w:tcBorders/>
            <w:shd w:fill="CBDBD1" w:val="clear"/>
            <w:vAlign w:val="bottom"/>
          </w:tcPr>
          <w:p>
            <w:pPr>
              <w:pStyle w:val="TableContents"/>
              <w:spacing w:before="0" w:after="283"/>
              <w:jc w:val="left"/>
              <w:rPr/>
            </w:pPr>
            <w:r>
              <w:rPr/>
              <w:t> </w:t>
            </w:r>
          </w:p>
        </w:tc>
      </w:tr>
      <w:tr>
        <w:trPr/>
        <w:tc>
          <w:tcPr>
            <w:tcW w:w="6585"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Cash</w:t>
            </w:r>
          </w:p>
        </w:tc>
        <w:tc>
          <w:tcPr>
            <w:tcW w:w="102"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556</w:t>
            </w:r>
          </w:p>
        </w:tc>
        <w:tc>
          <w:tcPr>
            <w:tcW w:w="109"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21,812</w:t>
            </w:r>
          </w:p>
        </w:tc>
        <w:tc>
          <w:tcPr>
            <w:tcW w:w="118" w:type="dxa"/>
            <w:tcBorders/>
            <w:shd w:fill="FFFFFF" w:val="clear"/>
            <w:vAlign w:val="bottom"/>
          </w:tcPr>
          <w:p>
            <w:pPr>
              <w:pStyle w:val="TableContents"/>
              <w:spacing w:before="0" w:after="283"/>
              <w:jc w:val="left"/>
              <w:rPr/>
            </w:pPr>
            <w:r>
              <w:rPr/>
              <w:t> </w:t>
            </w:r>
          </w:p>
        </w:tc>
      </w:tr>
      <w:tr>
        <w:trPr/>
        <w:tc>
          <w:tcPr>
            <w:tcW w:w="6585" w:type="dxa"/>
            <w:tcBorders/>
            <w:shd w:fill="CBDBD1" w:val="clear"/>
            <w:vAlign w:val="bottom"/>
          </w:tcPr>
          <w:p>
            <w:pPr>
              <w:pStyle w:val="TableContents"/>
              <w:spacing w:before="0" w:after="0"/>
              <w:ind w:left="0" w:right="0" w:hanging="0"/>
              <w:jc w:val="left"/>
              <w:rPr/>
            </w:pPr>
            <w:r>
              <w:rPr/>
              <w:t>      </w:t>
            </w:r>
            <w:r>
              <w:rPr>
                <w:rFonts w:ascii="times new roman" w:hAnsi="times new roman"/>
                <w:sz w:val="20"/>
              </w:rPr>
              <w:t>Total current assets</w:t>
            </w:r>
          </w:p>
        </w:tc>
        <w:tc>
          <w:tcPr>
            <w:tcW w:w="102" w:type="dxa"/>
            <w:tcBorders/>
            <w:shd w:fill="CBDBD1" w:val="clear"/>
            <w:vAlign w:val="bottom"/>
          </w:tcPr>
          <w:p>
            <w:pPr>
              <w:pStyle w:val="TableContents"/>
              <w:spacing w:before="0" w:after="283"/>
              <w:jc w:val="right"/>
              <w:rPr/>
            </w:pPr>
            <w:r>
              <w:rPr/>
              <w:t> </w:t>
            </w:r>
          </w:p>
        </w:tc>
        <w:tc>
          <w:tcPr>
            <w:tcW w:w="125" w:type="dxa"/>
            <w:tcBorders>
              <w:bottom w:val="single" w:sz="12" w:space="0" w:color="000000"/>
            </w:tcBorders>
            <w:shd w:fill="CBDBD1" w:val="clear"/>
            <w:tcMar>
              <w:bottom w:w="28" w:type="dxa"/>
            </w:tcMar>
            <w:vAlign w:val="bottom"/>
          </w:tcPr>
          <w:p>
            <w:pPr>
              <w:pStyle w:val="TableContents"/>
              <w:spacing w:before="0" w:after="283"/>
              <w:jc w:val="left"/>
              <w:rPr/>
            </w:pPr>
            <w:r>
              <w:rPr/>
              <w:t> </w:t>
            </w:r>
          </w:p>
        </w:tc>
        <w:tc>
          <w:tcPr>
            <w:tcW w:w="959"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556</w:t>
            </w:r>
          </w:p>
        </w:tc>
        <w:tc>
          <w:tcPr>
            <w:tcW w:w="109" w:type="dxa"/>
            <w:tcBorders/>
            <w:shd w:fill="CBDBD1" w:val="clear"/>
            <w:vAlign w:val="bottom"/>
          </w:tcPr>
          <w:p>
            <w:pPr>
              <w:pStyle w:val="TableContents"/>
              <w:spacing w:before="0" w:after="283"/>
              <w:jc w:val="left"/>
              <w:rPr/>
            </w:pPr>
            <w:r>
              <w:rPr/>
              <w:t> </w:t>
            </w:r>
          </w:p>
        </w:tc>
        <w:tc>
          <w:tcPr>
            <w:tcW w:w="102" w:type="dxa"/>
            <w:tcBorders/>
            <w:shd w:fill="CBDBD1" w:val="clear"/>
            <w:vAlign w:val="bottom"/>
          </w:tcPr>
          <w:p>
            <w:pPr>
              <w:pStyle w:val="TableContents"/>
              <w:spacing w:before="0" w:after="283"/>
              <w:jc w:val="right"/>
              <w:rPr/>
            </w:pPr>
            <w:r>
              <w:rPr/>
              <w:t> </w:t>
            </w:r>
          </w:p>
        </w:tc>
        <w:tc>
          <w:tcPr>
            <w:tcW w:w="125" w:type="dxa"/>
            <w:tcBorders>
              <w:bottom w:val="single" w:sz="12" w:space="0" w:color="000000"/>
            </w:tcBorders>
            <w:shd w:fill="CBDBD1" w:val="clear"/>
            <w:tcMar>
              <w:bottom w:w="28" w:type="dxa"/>
            </w:tcMar>
            <w:vAlign w:val="bottom"/>
          </w:tcPr>
          <w:p>
            <w:pPr>
              <w:pStyle w:val="TableContents"/>
              <w:spacing w:before="0" w:after="283"/>
              <w:jc w:val="left"/>
              <w:rPr/>
            </w:pPr>
            <w:r>
              <w:rPr/>
              <w:t> </w:t>
            </w:r>
          </w:p>
        </w:tc>
        <w:tc>
          <w:tcPr>
            <w:tcW w:w="959"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21,812</w:t>
            </w:r>
          </w:p>
        </w:tc>
        <w:tc>
          <w:tcPr>
            <w:tcW w:w="118" w:type="dxa"/>
            <w:tcBorders/>
            <w:shd w:fill="CBDBD1" w:val="clear"/>
            <w:vAlign w:val="bottom"/>
          </w:tcPr>
          <w:p>
            <w:pPr>
              <w:pStyle w:val="TableContents"/>
              <w:spacing w:before="0" w:after="283"/>
              <w:jc w:val="left"/>
              <w:rPr/>
            </w:pPr>
            <w:r>
              <w:rPr/>
              <w:t> </w:t>
            </w:r>
          </w:p>
        </w:tc>
      </w:tr>
      <w:tr>
        <w:trPr/>
        <w:tc>
          <w:tcPr>
            <w:tcW w:w="6585" w:type="dxa"/>
            <w:tcBorders/>
            <w:shd w:fill="FFFFFF" w:val="clear"/>
            <w:vAlign w:val="bottom"/>
          </w:tcPr>
          <w:p>
            <w:pPr>
              <w:pStyle w:val="TableContents"/>
              <w:spacing w:before="0" w:after="283"/>
              <w:rPr/>
            </w:pPr>
            <w:r>
              <w:rPr/>
              <w:t xml:space="preserve">  </w:t>
            </w:r>
          </w:p>
        </w:tc>
        <w:tc>
          <w:tcPr>
            <w:tcW w:w="102"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59" w:type="dxa"/>
            <w:tcBorders/>
            <w:shd w:fill="FFFFFF" w:val="clear"/>
            <w:vAlign w:val="bottom"/>
          </w:tcPr>
          <w:p>
            <w:pPr>
              <w:pStyle w:val="TableContents"/>
              <w:spacing w:before="0" w:after="283"/>
              <w:jc w:val="right"/>
              <w:rPr/>
            </w:pPr>
            <w:r>
              <w:rPr/>
              <w:t> </w:t>
            </w:r>
          </w:p>
        </w:tc>
        <w:tc>
          <w:tcPr>
            <w:tcW w:w="109"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59" w:type="dxa"/>
            <w:tcBorders/>
            <w:shd w:fill="FFFFFF" w:val="clear"/>
            <w:vAlign w:val="bottom"/>
          </w:tcPr>
          <w:p>
            <w:pPr>
              <w:pStyle w:val="TableContents"/>
              <w:spacing w:before="0" w:after="283"/>
              <w:jc w:val="right"/>
              <w:rPr/>
            </w:pPr>
            <w:r>
              <w:rPr/>
              <w:t> </w:t>
            </w:r>
          </w:p>
        </w:tc>
        <w:tc>
          <w:tcPr>
            <w:tcW w:w="118" w:type="dxa"/>
            <w:tcBorders/>
            <w:shd w:fill="FFFFFF" w:val="clear"/>
            <w:vAlign w:val="bottom"/>
          </w:tcPr>
          <w:p>
            <w:pPr>
              <w:pStyle w:val="TableContents"/>
              <w:spacing w:before="0" w:after="283"/>
              <w:jc w:val="left"/>
              <w:rPr/>
            </w:pPr>
            <w:r>
              <w:rPr/>
              <w:t> </w:t>
            </w:r>
          </w:p>
        </w:tc>
      </w:tr>
      <w:tr>
        <w:trPr/>
        <w:tc>
          <w:tcPr>
            <w:tcW w:w="6585" w:type="dxa"/>
            <w:tcBorders/>
            <w:shd w:fill="CBDBD1"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Fixed assets, net of accumulated depreciation of $464</w:t>
            </w:r>
          </w:p>
        </w:tc>
        <w:tc>
          <w:tcPr>
            <w:tcW w:w="102" w:type="dxa"/>
            <w:tcBorders/>
            <w:shd w:fill="CBDBD1" w:val="clear"/>
            <w:vAlign w:val="bottom"/>
          </w:tcPr>
          <w:p>
            <w:pPr>
              <w:pStyle w:val="TableContents"/>
              <w:spacing w:before="0" w:after="283"/>
              <w:rPr/>
            </w:pPr>
            <w:r>
              <w:rPr/>
              <w:t> </w:t>
            </w:r>
          </w:p>
        </w:tc>
        <w:tc>
          <w:tcPr>
            <w:tcW w:w="125" w:type="dxa"/>
            <w:tcBorders/>
            <w:shd w:fill="CBDBD1" w:val="clear"/>
            <w:vAlign w:val="bottom"/>
          </w:tcPr>
          <w:p>
            <w:pPr>
              <w:pStyle w:val="TableContents"/>
              <w:spacing w:before="0" w:after="283"/>
              <w:jc w:val="left"/>
              <w:rPr/>
            </w:pPr>
            <w:r>
              <w:rPr/>
              <w:t> </w:t>
            </w:r>
          </w:p>
        </w:tc>
        <w:tc>
          <w:tcPr>
            <w:tcW w:w="959" w:type="dxa"/>
            <w:tcBorders/>
            <w:shd w:fill="CBDBD1" w:val="clear"/>
            <w:vAlign w:val="bottom"/>
          </w:tcPr>
          <w:p>
            <w:pPr>
              <w:pStyle w:val="TableContents"/>
              <w:spacing w:before="0" w:after="283"/>
              <w:jc w:val="right"/>
              <w:rPr/>
            </w:pPr>
            <w:r>
              <w:rPr/>
              <w:t> </w:t>
            </w:r>
          </w:p>
        </w:tc>
        <w:tc>
          <w:tcPr>
            <w:tcW w:w="109" w:type="dxa"/>
            <w:tcBorders/>
            <w:shd w:fill="CBDBD1" w:val="clear"/>
            <w:vAlign w:val="bottom"/>
          </w:tcPr>
          <w:p>
            <w:pPr>
              <w:pStyle w:val="TableContents"/>
              <w:spacing w:before="0" w:after="283"/>
              <w:jc w:val="left"/>
              <w:rPr/>
            </w:pPr>
            <w:r>
              <w:rPr/>
              <w:t> </w:t>
            </w:r>
          </w:p>
        </w:tc>
        <w:tc>
          <w:tcPr>
            <w:tcW w:w="102" w:type="dxa"/>
            <w:tcBorders/>
            <w:shd w:fill="CBDBD1" w:val="clear"/>
            <w:vAlign w:val="bottom"/>
          </w:tcPr>
          <w:p>
            <w:pPr>
              <w:pStyle w:val="TableContents"/>
              <w:spacing w:before="0" w:after="283"/>
              <w:rPr/>
            </w:pPr>
            <w:r>
              <w:rPr/>
              <w:t> </w:t>
            </w:r>
          </w:p>
        </w:tc>
        <w:tc>
          <w:tcPr>
            <w:tcW w:w="125" w:type="dxa"/>
            <w:tcBorders/>
            <w:shd w:fill="CBDBD1" w:val="clear"/>
            <w:vAlign w:val="bottom"/>
          </w:tcPr>
          <w:p>
            <w:pPr>
              <w:pStyle w:val="TableContents"/>
              <w:spacing w:before="0" w:after="283"/>
              <w:jc w:val="left"/>
              <w:rPr/>
            </w:pPr>
            <w:r>
              <w:rPr/>
              <w:t> </w:t>
            </w:r>
          </w:p>
        </w:tc>
        <w:tc>
          <w:tcPr>
            <w:tcW w:w="959" w:type="dxa"/>
            <w:tcBorders/>
            <w:shd w:fill="CBDBD1" w:val="clear"/>
            <w:vAlign w:val="bottom"/>
          </w:tcPr>
          <w:p>
            <w:pPr>
              <w:pStyle w:val="TableContents"/>
              <w:spacing w:before="0" w:after="283"/>
              <w:jc w:val="right"/>
              <w:rPr/>
            </w:pPr>
            <w:r>
              <w:rPr/>
              <w:t> </w:t>
            </w:r>
          </w:p>
        </w:tc>
        <w:tc>
          <w:tcPr>
            <w:tcW w:w="118" w:type="dxa"/>
            <w:tcBorders/>
            <w:shd w:fill="CBDBD1" w:val="clear"/>
            <w:vAlign w:val="bottom"/>
          </w:tcPr>
          <w:p>
            <w:pPr>
              <w:pStyle w:val="TableContents"/>
              <w:spacing w:before="0" w:after="283"/>
              <w:jc w:val="left"/>
              <w:rPr/>
            </w:pPr>
            <w:r>
              <w:rPr/>
              <w:t> </w:t>
            </w:r>
          </w:p>
        </w:tc>
      </w:tr>
      <w:tr>
        <w:trPr/>
        <w:tc>
          <w:tcPr>
            <w:tcW w:w="6585"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and $36 as of 12/31/09 and 12/31/08, respectively</w:t>
            </w:r>
          </w:p>
        </w:tc>
        <w:tc>
          <w:tcPr>
            <w:tcW w:w="102"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5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820</w:t>
            </w:r>
          </w:p>
        </w:tc>
        <w:tc>
          <w:tcPr>
            <w:tcW w:w="109"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5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1,248</w:t>
            </w:r>
          </w:p>
        </w:tc>
        <w:tc>
          <w:tcPr>
            <w:tcW w:w="118" w:type="dxa"/>
            <w:tcBorders/>
            <w:shd w:fill="FFFFFF" w:val="clear"/>
            <w:vAlign w:val="bottom"/>
          </w:tcPr>
          <w:p>
            <w:pPr>
              <w:pStyle w:val="TableContents"/>
              <w:spacing w:before="0" w:after="283"/>
              <w:jc w:val="left"/>
              <w:rPr/>
            </w:pPr>
            <w:r>
              <w:rPr/>
              <w:t> </w:t>
            </w:r>
          </w:p>
        </w:tc>
      </w:tr>
      <w:tr>
        <w:trPr/>
        <w:tc>
          <w:tcPr>
            <w:tcW w:w="6585" w:type="dxa"/>
            <w:tcBorders/>
            <w:shd w:fill="CBDBD1" w:val="clear"/>
            <w:vAlign w:val="bottom"/>
          </w:tcPr>
          <w:p>
            <w:pPr>
              <w:pStyle w:val="TableContents"/>
              <w:spacing w:before="0" w:after="283"/>
              <w:rPr/>
            </w:pPr>
            <w:r>
              <w:rPr/>
              <w:t xml:space="preserve">  </w:t>
            </w:r>
          </w:p>
        </w:tc>
        <w:tc>
          <w:tcPr>
            <w:tcW w:w="102" w:type="dxa"/>
            <w:tcBorders/>
            <w:shd w:fill="CBDBD1" w:val="clear"/>
            <w:vAlign w:val="bottom"/>
          </w:tcPr>
          <w:p>
            <w:pPr>
              <w:pStyle w:val="TableContents"/>
              <w:spacing w:before="0" w:after="283"/>
              <w:rPr/>
            </w:pPr>
            <w:r>
              <w:rPr/>
              <w:t> </w:t>
            </w:r>
          </w:p>
        </w:tc>
        <w:tc>
          <w:tcPr>
            <w:tcW w:w="125" w:type="dxa"/>
            <w:tcBorders/>
            <w:shd w:fill="CBDBD1" w:val="clear"/>
            <w:vAlign w:val="bottom"/>
          </w:tcPr>
          <w:p>
            <w:pPr>
              <w:pStyle w:val="TableContents"/>
              <w:spacing w:before="0" w:after="283"/>
              <w:jc w:val="left"/>
              <w:rPr/>
            </w:pPr>
            <w:r>
              <w:rPr/>
              <w:t> </w:t>
            </w:r>
          </w:p>
        </w:tc>
        <w:tc>
          <w:tcPr>
            <w:tcW w:w="959" w:type="dxa"/>
            <w:tcBorders/>
            <w:shd w:fill="CBDBD1" w:val="clear"/>
            <w:vAlign w:val="bottom"/>
          </w:tcPr>
          <w:p>
            <w:pPr>
              <w:pStyle w:val="TableContents"/>
              <w:spacing w:before="0" w:after="283"/>
              <w:jc w:val="right"/>
              <w:rPr/>
            </w:pPr>
            <w:r>
              <w:rPr/>
              <w:t> </w:t>
            </w:r>
          </w:p>
        </w:tc>
        <w:tc>
          <w:tcPr>
            <w:tcW w:w="109" w:type="dxa"/>
            <w:tcBorders/>
            <w:shd w:fill="CBDBD1" w:val="clear"/>
            <w:vAlign w:val="bottom"/>
          </w:tcPr>
          <w:p>
            <w:pPr>
              <w:pStyle w:val="TableContents"/>
              <w:spacing w:before="0" w:after="283"/>
              <w:jc w:val="left"/>
              <w:rPr/>
            </w:pPr>
            <w:r>
              <w:rPr/>
              <w:t> </w:t>
            </w:r>
          </w:p>
        </w:tc>
        <w:tc>
          <w:tcPr>
            <w:tcW w:w="102" w:type="dxa"/>
            <w:tcBorders/>
            <w:shd w:fill="CBDBD1" w:val="clear"/>
            <w:vAlign w:val="bottom"/>
          </w:tcPr>
          <w:p>
            <w:pPr>
              <w:pStyle w:val="TableContents"/>
              <w:spacing w:before="0" w:after="283"/>
              <w:rPr/>
            </w:pPr>
            <w:r>
              <w:rPr/>
              <w:t> </w:t>
            </w:r>
          </w:p>
        </w:tc>
        <w:tc>
          <w:tcPr>
            <w:tcW w:w="125" w:type="dxa"/>
            <w:tcBorders/>
            <w:shd w:fill="CBDBD1" w:val="clear"/>
            <w:vAlign w:val="bottom"/>
          </w:tcPr>
          <w:p>
            <w:pPr>
              <w:pStyle w:val="TableContents"/>
              <w:spacing w:before="0" w:after="283"/>
              <w:jc w:val="left"/>
              <w:rPr/>
            </w:pPr>
            <w:r>
              <w:rPr/>
              <w:t> </w:t>
            </w:r>
          </w:p>
        </w:tc>
        <w:tc>
          <w:tcPr>
            <w:tcW w:w="959" w:type="dxa"/>
            <w:tcBorders/>
            <w:shd w:fill="CBDBD1" w:val="clear"/>
            <w:vAlign w:val="bottom"/>
          </w:tcPr>
          <w:p>
            <w:pPr>
              <w:pStyle w:val="TableContents"/>
              <w:spacing w:before="0" w:after="283"/>
              <w:jc w:val="right"/>
              <w:rPr/>
            </w:pPr>
            <w:r>
              <w:rPr/>
              <w:t> </w:t>
            </w:r>
          </w:p>
        </w:tc>
        <w:tc>
          <w:tcPr>
            <w:tcW w:w="118" w:type="dxa"/>
            <w:tcBorders/>
            <w:shd w:fill="CBDBD1" w:val="clear"/>
            <w:vAlign w:val="bottom"/>
          </w:tcPr>
          <w:p>
            <w:pPr>
              <w:pStyle w:val="TableContents"/>
              <w:spacing w:before="0" w:after="283"/>
              <w:jc w:val="left"/>
              <w:rPr/>
            </w:pPr>
            <w:r>
              <w:rPr/>
              <w:t> </w:t>
            </w:r>
          </w:p>
        </w:tc>
      </w:tr>
      <w:tr>
        <w:trPr/>
        <w:tc>
          <w:tcPr>
            <w:tcW w:w="6585"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assets</w:t>
            </w:r>
          </w:p>
        </w:tc>
        <w:tc>
          <w:tcPr>
            <w:tcW w:w="102"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9"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1,376</w:t>
            </w:r>
          </w:p>
        </w:tc>
        <w:tc>
          <w:tcPr>
            <w:tcW w:w="109"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9"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23,060</w:t>
            </w:r>
          </w:p>
        </w:tc>
        <w:tc>
          <w:tcPr>
            <w:tcW w:w="118" w:type="dxa"/>
            <w:tcBorders/>
            <w:shd w:fill="FFFFFF" w:val="clear"/>
            <w:vAlign w:val="bottom"/>
          </w:tcPr>
          <w:p>
            <w:pPr>
              <w:pStyle w:val="TableContents"/>
              <w:spacing w:before="0" w:after="283"/>
              <w:jc w:val="left"/>
              <w:rPr/>
            </w:pPr>
            <w:r>
              <w:rPr/>
              <w:t> </w:t>
            </w:r>
          </w:p>
        </w:tc>
      </w:tr>
      <w:tr>
        <w:trPr/>
        <w:tc>
          <w:tcPr>
            <w:tcW w:w="6585" w:type="dxa"/>
            <w:tcBorders/>
            <w:shd w:fill="CBDBD1" w:val="clear"/>
            <w:vAlign w:val="bottom"/>
          </w:tcPr>
          <w:p>
            <w:pPr>
              <w:pStyle w:val="TableContents"/>
              <w:spacing w:before="0" w:after="283"/>
              <w:rPr/>
            </w:pPr>
            <w:r>
              <w:rPr/>
              <w:t xml:space="preserve">  </w:t>
            </w:r>
          </w:p>
        </w:tc>
        <w:tc>
          <w:tcPr>
            <w:tcW w:w="102" w:type="dxa"/>
            <w:tcBorders/>
            <w:shd w:fill="CBDBD1" w:val="clear"/>
            <w:vAlign w:val="bottom"/>
          </w:tcPr>
          <w:p>
            <w:pPr>
              <w:pStyle w:val="TableContents"/>
              <w:spacing w:before="0" w:after="283"/>
              <w:rPr/>
            </w:pPr>
            <w:r>
              <w:rPr/>
              <w:t> </w:t>
            </w:r>
          </w:p>
        </w:tc>
        <w:tc>
          <w:tcPr>
            <w:tcW w:w="125" w:type="dxa"/>
            <w:tcBorders/>
            <w:shd w:fill="CBDBD1" w:val="clear"/>
            <w:vAlign w:val="bottom"/>
          </w:tcPr>
          <w:p>
            <w:pPr>
              <w:pStyle w:val="TableContents"/>
              <w:spacing w:before="0" w:after="283"/>
              <w:jc w:val="left"/>
              <w:rPr/>
            </w:pPr>
            <w:r>
              <w:rPr/>
              <w:t> </w:t>
            </w:r>
          </w:p>
        </w:tc>
        <w:tc>
          <w:tcPr>
            <w:tcW w:w="959" w:type="dxa"/>
            <w:tcBorders/>
            <w:shd w:fill="CBDBD1" w:val="clear"/>
            <w:vAlign w:val="bottom"/>
          </w:tcPr>
          <w:p>
            <w:pPr>
              <w:pStyle w:val="TableContents"/>
              <w:spacing w:before="0" w:after="283"/>
              <w:jc w:val="right"/>
              <w:rPr/>
            </w:pPr>
            <w:r>
              <w:rPr/>
              <w:t> </w:t>
            </w:r>
          </w:p>
        </w:tc>
        <w:tc>
          <w:tcPr>
            <w:tcW w:w="109" w:type="dxa"/>
            <w:tcBorders/>
            <w:shd w:fill="CBDBD1" w:val="clear"/>
            <w:vAlign w:val="bottom"/>
          </w:tcPr>
          <w:p>
            <w:pPr>
              <w:pStyle w:val="TableContents"/>
              <w:spacing w:before="0" w:after="283"/>
              <w:jc w:val="left"/>
              <w:rPr/>
            </w:pPr>
            <w:r>
              <w:rPr/>
              <w:t> </w:t>
            </w:r>
          </w:p>
        </w:tc>
        <w:tc>
          <w:tcPr>
            <w:tcW w:w="102" w:type="dxa"/>
            <w:tcBorders/>
            <w:shd w:fill="CBDBD1" w:val="clear"/>
            <w:vAlign w:val="bottom"/>
          </w:tcPr>
          <w:p>
            <w:pPr>
              <w:pStyle w:val="TableContents"/>
              <w:spacing w:before="0" w:after="283"/>
              <w:rPr/>
            </w:pPr>
            <w:r>
              <w:rPr/>
              <w:t> </w:t>
            </w:r>
          </w:p>
        </w:tc>
        <w:tc>
          <w:tcPr>
            <w:tcW w:w="125" w:type="dxa"/>
            <w:tcBorders/>
            <w:shd w:fill="CBDBD1" w:val="clear"/>
            <w:vAlign w:val="bottom"/>
          </w:tcPr>
          <w:p>
            <w:pPr>
              <w:pStyle w:val="TableContents"/>
              <w:spacing w:before="0" w:after="283"/>
              <w:jc w:val="left"/>
              <w:rPr/>
            </w:pPr>
            <w:r>
              <w:rPr/>
              <w:t> </w:t>
            </w:r>
          </w:p>
        </w:tc>
        <w:tc>
          <w:tcPr>
            <w:tcW w:w="959" w:type="dxa"/>
            <w:tcBorders/>
            <w:shd w:fill="CBDBD1" w:val="clear"/>
            <w:vAlign w:val="bottom"/>
          </w:tcPr>
          <w:p>
            <w:pPr>
              <w:pStyle w:val="TableContents"/>
              <w:spacing w:before="0" w:after="283"/>
              <w:jc w:val="right"/>
              <w:rPr/>
            </w:pPr>
            <w:r>
              <w:rPr/>
              <w:t> </w:t>
            </w:r>
          </w:p>
        </w:tc>
        <w:tc>
          <w:tcPr>
            <w:tcW w:w="118" w:type="dxa"/>
            <w:tcBorders/>
            <w:shd w:fill="CBDBD1" w:val="clear"/>
            <w:vAlign w:val="bottom"/>
          </w:tcPr>
          <w:p>
            <w:pPr>
              <w:pStyle w:val="TableContents"/>
              <w:spacing w:before="0" w:after="283"/>
              <w:jc w:val="left"/>
              <w:rPr/>
            </w:pPr>
            <w:r>
              <w:rPr/>
              <w:t> </w:t>
            </w:r>
          </w:p>
        </w:tc>
      </w:tr>
      <w:tr>
        <w:trPr/>
        <w:tc>
          <w:tcPr>
            <w:tcW w:w="6585"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Liabilities and Stockholders’ Equity (Deficit)</w:t>
            </w:r>
          </w:p>
        </w:tc>
        <w:tc>
          <w:tcPr>
            <w:tcW w:w="102"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59" w:type="dxa"/>
            <w:tcBorders/>
            <w:shd w:fill="FFFFFF" w:val="clear"/>
            <w:vAlign w:val="bottom"/>
          </w:tcPr>
          <w:p>
            <w:pPr>
              <w:pStyle w:val="TableContents"/>
              <w:spacing w:before="0" w:after="283"/>
              <w:jc w:val="right"/>
              <w:rPr/>
            </w:pPr>
            <w:r>
              <w:rPr/>
              <w:t> </w:t>
            </w:r>
          </w:p>
        </w:tc>
        <w:tc>
          <w:tcPr>
            <w:tcW w:w="109"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59" w:type="dxa"/>
            <w:tcBorders/>
            <w:shd w:fill="FFFFFF" w:val="clear"/>
            <w:vAlign w:val="bottom"/>
          </w:tcPr>
          <w:p>
            <w:pPr>
              <w:pStyle w:val="TableContents"/>
              <w:spacing w:before="0" w:after="283"/>
              <w:jc w:val="right"/>
              <w:rPr/>
            </w:pPr>
            <w:r>
              <w:rPr/>
              <w:t> </w:t>
            </w:r>
          </w:p>
        </w:tc>
        <w:tc>
          <w:tcPr>
            <w:tcW w:w="118" w:type="dxa"/>
            <w:tcBorders/>
            <w:shd w:fill="FFFFFF" w:val="clear"/>
            <w:vAlign w:val="bottom"/>
          </w:tcPr>
          <w:p>
            <w:pPr>
              <w:pStyle w:val="TableContents"/>
              <w:spacing w:before="0" w:after="283"/>
              <w:jc w:val="left"/>
              <w:rPr/>
            </w:pPr>
            <w:r>
              <w:rPr/>
              <w:t> </w:t>
            </w:r>
          </w:p>
        </w:tc>
      </w:tr>
      <w:tr>
        <w:trPr/>
        <w:tc>
          <w:tcPr>
            <w:tcW w:w="6585" w:type="dxa"/>
            <w:tcBorders/>
            <w:shd w:fill="CBDBD1" w:val="clear"/>
            <w:vAlign w:val="bottom"/>
          </w:tcPr>
          <w:p>
            <w:pPr>
              <w:pStyle w:val="TableContents"/>
              <w:spacing w:before="0" w:after="283"/>
              <w:rPr/>
            </w:pPr>
            <w:r>
              <w:rPr/>
              <w:t xml:space="preserve">  </w:t>
            </w:r>
          </w:p>
        </w:tc>
        <w:tc>
          <w:tcPr>
            <w:tcW w:w="102" w:type="dxa"/>
            <w:tcBorders/>
            <w:shd w:fill="CBDBD1" w:val="clear"/>
            <w:vAlign w:val="bottom"/>
          </w:tcPr>
          <w:p>
            <w:pPr>
              <w:pStyle w:val="TableContents"/>
              <w:spacing w:before="0" w:after="283"/>
              <w:rPr/>
            </w:pPr>
            <w:r>
              <w:rPr/>
              <w:t> </w:t>
            </w:r>
          </w:p>
        </w:tc>
        <w:tc>
          <w:tcPr>
            <w:tcW w:w="125" w:type="dxa"/>
            <w:tcBorders/>
            <w:shd w:fill="CBDBD1" w:val="clear"/>
            <w:vAlign w:val="bottom"/>
          </w:tcPr>
          <w:p>
            <w:pPr>
              <w:pStyle w:val="TableContents"/>
              <w:spacing w:before="0" w:after="283"/>
              <w:jc w:val="left"/>
              <w:rPr/>
            </w:pPr>
            <w:r>
              <w:rPr/>
              <w:t> </w:t>
            </w:r>
          </w:p>
        </w:tc>
        <w:tc>
          <w:tcPr>
            <w:tcW w:w="959" w:type="dxa"/>
            <w:tcBorders/>
            <w:shd w:fill="CBDBD1" w:val="clear"/>
            <w:vAlign w:val="bottom"/>
          </w:tcPr>
          <w:p>
            <w:pPr>
              <w:pStyle w:val="TableContents"/>
              <w:spacing w:before="0" w:after="283"/>
              <w:jc w:val="right"/>
              <w:rPr/>
            </w:pPr>
            <w:r>
              <w:rPr/>
              <w:t> </w:t>
            </w:r>
          </w:p>
        </w:tc>
        <w:tc>
          <w:tcPr>
            <w:tcW w:w="109" w:type="dxa"/>
            <w:tcBorders/>
            <w:shd w:fill="CBDBD1" w:val="clear"/>
            <w:vAlign w:val="bottom"/>
          </w:tcPr>
          <w:p>
            <w:pPr>
              <w:pStyle w:val="TableContents"/>
              <w:spacing w:before="0" w:after="283"/>
              <w:jc w:val="left"/>
              <w:rPr/>
            </w:pPr>
            <w:r>
              <w:rPr/>
              <w:t> </w:t>
            </w:r>
          </w:p>
        </w:tc>
        <w:tc>
          <w:tcPr>
            <w:tcW w:w="102" w:type="dxa"/>
            <w:tcBorders/>
            <w:shd w:fill="CBDBD1" w:val="clear"/>
            <w:vAlign w:val="bottom"/>
          </w:tcPr>
          <w:p>
            <w:pPr>
              <w:pStyle w:val="TableContents"/>
              <w:spacing w:before="0" w:after="283"/>
              <w:rPr/>
            </w:pPr>
            <w:r>
              <w:rPr/>
              <w:t> </w:t>
            </w:r>
          </w:p>
        </w:tc>
        <w:tc>
          <w:tcPr>
            <w:tcW w:w="125" w:type="dxa"/>
            <w:tcBorders/>
            <w:shd w:fill="CBDBD1" w:val="clear"/>
            <w:vAlign w:val="bottom"/>
          </w:tcPr>
          <w:p>
            <w:pPr>
              <w:pStyle w:val="TableContents"/>
              <w:spacing w:before="0" w:after="283"/>
              <w:jc w:val="left"/>
              <w:rPr/>
            </w:pPr>
            <w:r>
              <w:rPr/>
              <w:t> </w:t>
            </w:r>
          </w:p>
        </w:tc>
        <w:tc>
          <w:tcPr>
            <w:tcW w:w="959" w:type="dxa"/>
            <w:tcBorders/>
            <w:shd w:fill="CBDBD1" w:val="clear"/>
            <w:vAlign w:val="bottom"/>
          </w:tcPr>
          <w:p>
            <w:pPr>
              <w:pStyle w:val="TableContents"/>
              <w:spacing w:before="0" w:after="283"/>
              <w:jc w:val="right"/>
              <w:rPr/>
            </w:pPr>
            <w:r>
              <w:rPr/>
              <w:t> </w:t>
            </w:r>
          </w:p>
        </w:tc>
        <w:tc>
          <w:tcPr>
            <w:tcW w:w="118" w:type="dxa"/>
            <w:tcBorders/>
            <w:shd w:fill="CBDBD1" w:val="clear"/>
            <w:vAlign w:val="bottom"/>
          </w:tcPr>
          <w:p>
            <w:pPr>
              <w:pStyle w:val="TableContents"/>
              <w:spacing w:before="0" w:after="283"/>
              <w:jc w:val="left"/>
              <w:rPr/>
            </w:pPr>
            <w:r>
              <w:rPr/>
              <w:t> </w:t>
            </w:r>
          </w:p>
        </w:tc>
      </w:tr>
      <w:tr>
        <w:trPr/>
        <w:tc>
          <w:tcPr>
            <w:tcW w:w="6585"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Current liabilities:</w:t>
            </w:r>
          </w:p>
        </w:tc>
        <w:tc>
          <w:tcPr>
            <w:tcW w:w="102"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59" w:type="dxa"/>
            <w:tcBorders/>
            <w:shd w:fill="FFFFFF" w:val="clear"/>
            <w:vAlign w:val="bottom"/>
          </w:tcPr>
          <w:p>
            <w:pPr>
              <w:pStyle w:val="TableContents"/>
              <w:spacing w:before="0" w:after="283"/>
              <w:jc w:val="right"/>
              <w:rPr/>
            </w:pPr>
            <w:r>
              <w:rPr/>
              <w:t> </w:t>
            </w:r>
          </w:p>
        </w:tc>
        <w:tc>
          <w:tcPr>
            <w:tcW w:w="109"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59" w:type="dxa"/>
            <w:tcBorders/>
            <w:shd w:fill="FFFFFF" w:val="clear"/>
            <w:vAlign w:val="bottom"/>
          </w:tcPr>
          <w:p>
            <w:pPr>
              <w:pStyle w:val="TableContents"/>
              <w:spacing w:before="0" w:after="283"/>
              <w:jc w:val="right"/>
              <w:rPr/>
            </w:pPr>
            <w:r>
              <w:rPr/>
              <w:t> </w:t>
            </w:r>
          </w:p>
        </w:tc>
        <w:tc>
          <w:tcPr>
            <w:tcW w:w="118" w:type="dxa"/>
            <w:tcBorders/>
            <w:shd w:fill="FFFFFF" w:val="clear"/>
            <w:vAlign w:val="bottom"/>
          </w:tcPr>
          <w:p>
            <w:pPr>
              <w:pStyle w:val="TableContents"/>
              <w:spacing w:before="0" w:after="283"/>
              <w:jc w:val="left"/>
              <w:rPr/>
            </w:pPr>
            <w:r>
              <w:rPr/>
              <w:t> </w:t>
            </w:r>
          </w:p>
        </w:tc>
      </w:tr>
      <w:tr>
        <w:trPr/>
        <w:tc>
          <w:tcPr>
            <w:tcW w:w="6585" w:type="dxa"/>
            <w:tcBorders/>
            <w:shd w:fill="CBDBD1" w:val="clear"/>
            <w:vAlign w:val="bottom"/>
          </w:tcPr>
          <w:p>
            <w:pPr>
              <w:pStyle w:val="TableContents"/>
              <w:spacing w:before="0" w:after="0"/>
              <w:ind w:left="0" w:right="0" w:hanging="0"/>
              <w:jc w:val="left"/>
              <w:rPr/>
            </w:pPr>
            <w:r>
              <w:rPr/>
              <w:t>   </w:t>
            </w:r>
            <w:r>
              <w:rPr>
                <w:rFonts w:ascii="times new roman" w:hAnsi="times new roman"/>
                <w:sz w:val="20"/>
              </w:rPr>
              <w:t>Accounts payable</w:t>
            </w:r>
          </w:p>
        </w:tc>
        <w:tc>
          <w:tcPr>
            <w:tcW w:w="102" w:type="dxa"/>
            <w:tcBorders/>
            <w:shd w:fill="CBDBD1" w:val="clear"/>
            <w:vAlign w:val="bottom"/>
          </w:tcPr>
          <w:p>
            <w:pPr>
              <w:pStyle w:val="TableContents"/>
              <w:spacing w:before="0" w:after="283"/>
              <w:jc w:val="right"/>
              <w:rPr/>
            </w:pPr>
            <w:r>
              <w:rPr/>
              <w:t> </w:t>
            </w:r>
          </w:p>
        </w:tc>
        <w:tc>
          <w:tcPr>
            <w:tcW w:w="125" w:type="dxa"/>
            <w:tcBorders/>
            <w:shd w:fill="CBDBD1"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9" w:type="dxa"/>
            <w:tcBorders/>
            <w:shd w:fill="CBDBD1" w:val="clear"/>
            <w:vAlign w:val="bottom"/>
          </w:tcPr>
          <w:p>
            <w:pPr>
              <w:pStyle w:val="TableContents"/>
              <w:spacing w:before="0" w:after="283"/>
              <w:jc w:val="right"/>
              <w:rPr>
                <w:rFonts w:ascii="times new roman" w:hAnsi="times new roman"/>
                <w:sz w:val="20"/>
              </w:rPr>
            </w:pPr>
            <w:r>
              <w:rPr>
                <w:rFonts w:ascii="times new roman" w:hAnsi="times new roman"/>
                <w:sz w:val="20"/>
              </w:rPr>
              <w:t>1,000</w:t>
            </w:r>
          </w:p>
        </w:tc>
        <w:tc>
          <w:tcPr>
            <w:tcW w:w="109" w:type="dxa"/>
            <w:tcBorders/>
            <w:shd w:fill="CBDBD1" w:val="clear"/>
            <w:vAlign w:val="bottom"/>
          </w:tcPr>
          <w:p>
            <w:pPr>
              <w:pStyle w:val="TableContents"/>
              <w:spacing w:before="0" w:after="283"/>
              <w:jc w:val="left"/>
              <w:rPr/>
            </w:pPr>
            <w:r>
              <w:rPr/>
              <w:t> </w:t>
            </w:r>
          </w:p>
        </w:tc>
        <w:tc>
          <w:tcPr>
            <w:tcW w:w="102" w:type="dxa"/>
            <w:tcBorders/>
            <w:shd w:fill="CBDBD1" w:val="clear"/>
            <w:vAlign w:val="bottom"/>
          </w:tcPr>
          <w:p>
            <w:pPr>
              <w:pStyle w:val="TableContents"/>
              <w:spacing w:before="0" w:after="283"/>
              <w:jc w:val="right"/>
              <w:rPr/>
            </w:pPr>
            <w:r>
              <w:rPr/>
              <w:t> </w:t>
            </w:r>
          </w:p>
        </w:tc>
        <w:tc>
          <w:tcPr>
            <w:tcW w:w="125" w:type="dxa"/>
            <w:tcBorders/>
            <w:shd w:fill="CBDBD1"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9" w:type="dxa"/>
            <w:tcBorders/>
            <w:shd w:fill="CBDBD1" w:val="clear"/>
            <w:vAlign w:val="bottom"/>
          </w:tcPr>
          <w:p>
            <w:pPr>
              <w:pStyle w:val="TableContents"/>
              <w:spacing w:before="0" w:after="283"/>
              <w:jc w:val="right"/>
              <w:rPr>
                <w:rFonts w:ascii="times new roman" w:hAnsi="times new roman"/>
                <w:sz w:val="20"/>
              </w:rPr>
            </w:pPr>
            <w:r>
              <w:rPr>
                <w:rFonts w:ascii="times new roman" w:hAnsi="times new roman"/>
                <w:sz w:val="20"/>
              </w:rPr>
              <w:t>2,186</w:t>
            </w:r>
          </w:p>
        </w:tc>
        <w:tc>
          <w:tcPr>
            <w:tcW w:w="118" w:type="dxa"/>
            <w:tcBorders/>
            <w:shd w:fill="CBDBD1" w:val="clear"/>
            <w:vAlign w:val="bottom"/>
          </w:tcPr>
          <w:p>
            <w:pPr>
              <w:pStyle w:val="TableContents"/>
              <w:spacing w:before="0" w:after="283"/>
              <w:jc w:val="left"/>
              <w:rPr/>
            </w:pPr>
            <w:r>
              <w:rPr/>
              <w:t> </w:t>
            </w:r>
          </w:p>
        </w:tc>
      </w:tr>
      <w:tr>
        <w:trPr/>
        <w:tc>
          <w:tcPr>
            <w:tcW w:w="6585"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Notes payable – related party</w:t>
            </w:r>
          </w:p>
        </w:tc>
        <w:tc>
          <w:tcPr>
            <w:tcW w:w="102"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5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500</w:t>
            </w:r>
          </w:p>
        </w:tc>
        <w:tc>
          <w:tcPr>
            <w:tcW w:w="109"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5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500</w:t>
            </w:r>
          </w:p>
        </w:tc>
        <w:tc>
          <w:tcPr>
            <w:tcW w:w="118" w:type="dxa"/>
            <w:tcBorders/>
            <w:shd w:fill="FFFFFF" w:val="clear"/>
            <w:vAlign w:val="bottom"/>
          </w:tcPr>
          <w:p>
            <w:pPr>
              <w:pStyle w:val="TableContents"/>
              <w:spacing w:before="0" w:after="283"/>
              <w:jc w:val="left"/>
              <w:rPr/>
            </w:pPr>
            <w:r>
              <w:rPr/>
              <w:t> </w:t>
            </w:r>
          </w:p>
        </w:tc>
      </w:tr>
      <w:tr>
        <w:trPr/>
        <w:tc>
          <w:tcPr>
            <w:tcW w:w="6585" w:type="dxa"/>
            <w:tcBorders/>
            <w:shd w:fill="CBDBD1" w:val="clear"/>
            <w:vAlign w:val="bottom"/>
          </w:tcPr>
          <w:p>
            <w:pPr>
              <w:pStyle w:val="TableContents"/>
              <w:spacing w:before="0" w:after="0"/>
              <w:ind w:left="0" w:right="0" w:hanging="0"/>
              <w:jc w:val="left"/>
              <w:rPr/>
            </w:pPr>
            <w:r>
              <w:rPr/>
              <w:t>      </w:t>
            </w:r>
            <w:r>
              <w:rPr>
                <w:rFonts w:ascii="times new roman" w:hAnsi="times new roman"/>
                <w:sz w:val="20"/>
              </w:rPr>
              <w:t>Total current liabilities</w:t>
            </w:r>
          </w:p>
        </w:tc>
        <w:tc>
          <w:tcPr>
            <w:tcW w:w="102" w:type="dxa"/>
            <w:tcBorders/>
            <w:shd w:fill="CBDBD1" w:val="clear"/>
            <w:vAlign w:val="bottom"/>
          </w:tcPr>
          <w:p>
            <w:pPr>
              <w:pStyle w:val="TableContents"/>
              <w:spacing w:before="0" w:after="283"/>
              <w:jc w:val="right"/>
              <w:rPr/>
            </w:pPr>
            <w:r>
              <w:rPr/>
              <w:t> </w:t>
            </w:r>
          </w:p>
        </w:tc>
        <w:tc>
          <w:tcPr>
            <w:tcW w:w="125" w:type="dxa"/>
            <w:tcBorders>
              <w:bottom w:val="single" w:sz="12" w:space="0" w:color="000000"/>
            </w:tcBorders>
            <w:shd w:fill="CBDBD1" w:val="clear"/>
            <w:tcMar>
              <w:bottom w:w="28" w:type="dxa"/>
            </w:tcMar>
            <w:vAlign w:val="bottom"/>
          </w:tcPr>
          <w:p>
            <w:pPr>
              <w:pStyle w:val="TableContents"/>
              <w:spacing w:before="0" w:after="283"/>
              <w:jc w:val="left"/>
              <w:rPr/>
            </w:pPr>
            <w:r>
              <w:rPr/>
              <w:t> </w:t>
            </w:r>
          </w:p>
        </w:tc>
        <w:tc>
          <w:tcPr>
            <w:tcW w:w="959"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1,500</w:t>
            </w:r>
          </w:p>
        </w:tc>
        <w:tc>
          <w:tcPr>
            <w:tcW w:w="109" w:type="dxa"/>
            <w:tcBorders/>
            <w:shd w:fill="CBDBD1" w:val="clear"/>
            <w:vAlign w:val="bottom"/>
          </w:tcPr>
          <w:p>
            <w:pPr>
              <w:pStyle w:val="TableContents"/>
              <w:spacing w:before="0" w:after="283"/>
              <w:jc w:val="left"/>
              <w:rPr/>
            </w:pPr>
            <w:r>
              <w:rPr/>
              <w:t> </w:t>
            </w:r>
          </w:p>
        </w:tc>
        <w:tc>
          <w:tcPr>
            <w:tcW w:w="102" w:type="dxa"/>
            <w:tcBorders/>
            <w:shd w:fill="CBDBD1" w:val="clear"/>
            <w:vAlign w:val="bottom"/>
          </w:tcPr>
          <w:p>
            <w:pPr>
              <w:pStyle w:val="TableContents"/>
              <w:spacing w:before="0" w:after="283"/>
              <w:jc w:val="right"/>
              <w:rPr/>
            </w:pPr>
            <w:r>
              <w:rPr/>
              <w:t> </w:t>
            </w:r>
          </w:p>
        </w:tc>
        <w:tc>
          <w:tcPr>
            <w:tcW w:w="125" w:type="dxa"/>
            <w:tcBorders>
              <w:bottom w:val="single" w:sz="12" w:space="0" w:color="000000"/>
            </w:tcBorders>
            <w:shd w:fill="CBDBD1" w:val="clear"/>
            <w:tcMar>
              <w:bottom w:w="28" w:type="dxa"/>
            </w:tcMar>
            <w:vAlign w:val="bottom"/>
          </w:tcPr>
          <w:p>
            <w:pPr>
              <w:pStyle w:val="TableContents"/>
              <w:spacing w:before="0" w:after="283"/>
              <w:jc w:val="left"/>
              <w:rPr/>
            </w:pPr>
            <w:r>
              <w:rPr/>
              <w:t> </w:t>
            </w:r>
          </w:p>
        </w:tc>
        <w:tc>
          <w:tcPr>
            <w:tcW w:w="959"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2,686</w:t>
            </w:r>
          </w:p>
        </w:tc>
        <w:tc>
          <w:tcPr>
            <w:tcW w:w="118" w:type="dxa"/>
            <w:tcBorders/>
            <w:shd w:fill="CBDBD1" w:val="clear"/>
            <w:vAlign w:val="bottom"/>
          </w:tcPr>
          <w:p>
            <w:pPr>
              <w:pStyle w:val="TableContents"/>
              <w:spacing w:before="0" w:after="283"/>
              <w:jc w:val="left"/>
              <w:rPr/>
            </w:pPr>
            <w:r>
              <w:rPr/>
              <w:t> </w:t>
            </w:r>
          </w:p>
        </w:tc>
      </w:tr>
      <w:tr>
        <w:trPr/>
        <w:tc>
          <w:tcPr>
            <w:tcW w:w="6585" w:type="dxa"/>
            <w:tcBorders/>
            <w:shd w:fill="FFFFFF" w:val="clear"/>
            <w:vAlign w:val="bottom"/>
          </w:tcPr>
          <w:p>
            <w:pPr>
              <w:pStyle w:val="TableContents"/>
              <w:spacing w:before="0" w:after="283"/>
              <w:rPr/>
            </w:pPr>
            <w:r>
              <w:rPr/>
              <w:t xml:space="preserve">  </w:t>
            </w:r>
          </w:p>
        </w:tc>
        <w:tc>
          <w:tcPr>
            <w:tcW w:w="102"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59" w:type="dxa"/>
            <w:tcBorders/>
            <w:shd w:fill="FFFFFF" w:val="clear"/>
            <w:vAlign w:val="bottom"/>
          </w:tcPr>
          <w:p>
            <w:pPr>
              <w:pStyle w:val="TableContents"/>
              <w:spacing w:before="0" w:after="283"/>
              <w:jc w:val="right"/>
              <w:rPr/>
            </w:pPr>
            <w:r>
              <w:rPr/>
              <w:t> </w:t>
            </w:r>
          </w:p>
        </w:tc>
        <w:tc>
          <w:tcPr>
            <w:tcW w:w="109"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59" w:type="dxa"/>
            <w:tcBorders/>
            <w:shd w:fill="FFFFFF" w:val="clear"/>
            <w:vAlign w:val="bottom"/>
          </w:tcPr>
          <w:p>
            <w:pPr>
              <w:pStyle w:val="TableContents"/>
              <w:spacing w:before="0" w:after="283"/>
              <w:jc w:val="right"/>
              <w:rPr/>
            </w:pPr>
            <w:r>
              <w:rPr/>
              <w:t> </w:t>
            </w:r>
          </w:p>
        </w:tc>
        <w:tc>
          <w:tcPr>
            <w:tcW w:w="118" w:type="dxa"/>
            <w:tcBorders/>
            <w:shd w:fill="FFFFFF" w:val="clear"/>
            <w:vAlign w:val="bottom"/>
          </w:tcPr>
          <w:p>
            <w:pPr>
              <w:pStyle w:val="TableContents"/>
              <w:spacing w:before="0" w:after="283"/>
              <w:jc w:val="left"/>
              <w:rPr/>
            </w:pPr>
            <w:r>
              <w:rPr/>
              <w:t> </w:t>
            </w:r>
          </w:p>
        </w:tc>
      </w:tr>
      <w:tr>
        <w:trPr/>
        <w:tc>
          <w:tcPr>
            <w:tcW w:w="6585" w:type="dxa"/>
            <w:tcBorders/>
            <w:shd w:fill="CBDBD1"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Stockholders’ equity</w:t>
            </w:r>
          </w:p>
        </w:tc>
        <w:tc>
          <w:tcPr>
            <w:tcW w:w="102" w:type="dxa"/>
            <w:tcBorders/>
            <w:shd w:fill="CBDBD1" w:val="clear"/>
            <w:vAlign w:val="bottom"/>
          </w:tcPr>
          <w:p>
            <w:pPr>
              <w:pStyle w:val="TableContents"/>
              <w:spacing w:before="0" w:after="283"/>
              <w:rPr/>
            </w:pPr>
            <w:r>
              <w:rPr/>
              <w:t> </w:t>
            </w:r>
          </w:p>
        </w:tc>
        <w:tc>
          <w:tcPr>
            <w:tcW w:w="125" w:type="dxa"/>
            <w:tcBorders/>
            <w:shd w:fill="CBDBD1" w:val="clear"/>
            <w:vAlign w:val="bottom"/>
          </w:tcPr>
          <w:p>
            <w:pPr>
              <w:pStyle w:val="TableContents"/>
              <w:spacing w:before="0" w:after="283"/>
              <w:jc w:val="left"/>
              <w:rPr/>
            </w:pPr>
            <w:r>
              <w:rPr/>
              <w:t> </w:t>
            </w:r>
          </w:p>
        </w:tc>
        <w:tc>
          <w:tcPr>
            <w:tcW w:w="959" w:type="dxa"/>
            <w:tcBorders/>
            <w:shd w:fill="CBDBD1" w:val="clear"/>
            <w:vAlign w:val="bottom"/>
          </w:tcPr>
          <w:p>
            <w:pPr>
              <w:pStyle w:val="TableContents"/>
              <w:spacing w:before="0" w:after="283"/>
              <w:jc w:val="right"/>
              <w:rPr/>
            </w:pPr>
            <w:r>
              <w:rPr/>
              <w:t> </w:t>
            </w:r>
          </w:p>
        </w:tc>
        <w:tc>
          <w:tcPr>
            <w:tcW w:w="109" w:type="dxa"/>
            <w:tcBorders/>
            <w:shd w:fill="CBDBD1" w:val="clear"/>
            <w:vAlign w:val="bottom"/>
          </w:tcPr>
          <w:p>
            <w:pPr>
              <w:pStyle w:val="TableContents"/>
              <w:spacing w:before="0" w:after="283"/>
              <w:jc w:val="left"/>
              <w:rPr/>
            </w:pPr>
            <w:r>
              <w:rPr/>
              <w:t> </w:t>
            </w:r>
          </w:p>
        </w:tc>
        <w:tc>
          <w:tcPr>
            <w:tcW w:w="102" w:type="dxa"/>
            <w:tcBorders/>
            <w:shd w:fill="CBDBD1" w:val="clear"/>
            <w:vAlign w:val="bottom"/>
          </w:tcPr>
          <w:p>
            <w:pPr>
              <w:pStyle w:val="TableContents"/>
              <w:spacing w:before="0" w:after="283"/>
              <w:rPr/>
            </w:pPr>
            <w:r>
              <w:rPr/>
              <w:t> </w:t>
            </w:r>
          </w:p>
        </w:tc>
        <w:tc>
          <w:tcPr>
            <w:tcW w:w="125" w:type="dxa"/>
            <w:tcBorders/>
            <w:shd w:fill="CBDBD1" w:val="clear"/>
            <w:vAlign w:val="bottom"/>
          </w:tcPr>
          <w:p>
            <w:pPr>
              <w:pStyle w:val="TableContents"/>
              <w:spacing w:before="0" w:after="283"/>
              <w:jc w:val="left"/>
              <w:rPr/>
            </w:pPr>
            <w:r>
              <w:rPr/>
              <w:t> </w:t>
            </w:r>
          </w:p>
        </w:tc>
        <w:tc>
          <w:tcPr>
            <w:tcW w:w="959" w:type="dxa"/>
            <w:tcBorders/>
            <w:shd w:fill="CBDBD1" w:val="clear"/>
            <w:vAlign w:val="bottom"/>
          </w:tcPr>
          <w:p>
            <w:pPr>
              <w:pStyle w:val="TableContents"/>
              <w:spacing w:before="0" w:after="283"/>
              <w:jc w:val="right"/>
              <w:rPr/>
            </w:pPr>
            <w:r>
              <w:rPr/>
              <w:t> </w:t>
            </w:r>
          </w:p>
        </w:tc>
        <w:tc>
          <w:tcPr>
            <w:tcW w:w="118" w:type="dxa"/>
            <w:tcBorders/>
            <w:shd w:fill="CBDBD1" w:val="clear"/>
            <w:vAlign w:val="bottom"/>
          </w:tcPr>
          <w:p>
            <w:pPr>
              <w:pStyle w:val="TableContents"/>
              <w:spacing w:before="0" w:after="283"/>
              <w:jc w:val="left"/>
              <w:rPr/>
            </w:pPr>
            <w:r>
              <w:rPr/>
              <w:t> </w:t>
            </w:r>
          </w:p>
        </w:tc>
      </w:tr>
      <w:tr>
        <w:trPr/>
        <w:tc>
          <w:tcPr>
            <w:tcW w:w="6585"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Common stock, $0.001 par value, 200,000,000 shares</w:t>
            </w:r>
          </w:p>
        </w:tc>
        <w:tc>
          <w:tcPr>
            <w:tcW w:w="102"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59" w:type="dxa"/>
            <w:tcBorders/>
            <w:shd w:fill="FFFFFF" w:val="clear"/>
            <w:vAlign w:val="bottom"/>
          </w:tcPr>
          <w:p>
            <w:pPr>
              <w:pStyle w:val="TableContents"/>
              <w:spacing w:before="0" w:after="283"/>
              <w:jc w:val="right"/>
              <w:rPr/>
            </w:pPr>
            <w:r>
              <w:rPr/>
              <w:t> </w:t>
            </w:r>
          </w:p>
        </w:tc>
        <w:tc>
          <w:tcPr>
            <w:tcW w:w="109"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59" w:type="dxa"/>
            <w:tcBorders/>
            <w:shd w:fill="FFFFFF" w:val="clear"/>
            <w:vAlign w:val="bottom"/>
          </w:tcPr>
          <w:p>
            <w:pPr>
              <w:pStyle w:val="TableContents"/>
              <w:spacing w:before="0" w:after="283"/>
              <w:jc w:val="right"/>
              <w:rPr/>
            </w:pPr>
            <w:r>
              <w:rPr/>
              <w:t> </w:t>
            </w:r>
          </w:p>
        </w:tc>
        <w:tc>
          <w:tcPr>
            <w:tcW w:w="118" w:type="dxa"/>
            <w:tcBorders/>
            <w:shd w:fill="FFFFFF" w:val="clear"/>
            <w:vAlign w:val="bottom"/>
          </w:tcPr>
          <w:p>
            <w:pPr>
              <w:pStyle w:val="TableContents"/>
              <w:spacing w:before="0" w:after="283"/>
              <w:jc w:val="left"/>
              <w:rPr/>
            </w:pPr>
            <w:r>
              <w:rPr/>
              <w:t> </w:t>
            </w:r>
          </w:p>
        </w:tc>
      </w:tr>
      <w:tr>
        <w:trPr/>
        <w:tc>
          <w:tcPr>
            <w:tcW w:w="6585" w:type="dxa"/>
            <w:tcBorders/>
            <w:shd w:fill="CBDBD1" w:val="clear"/>
            <w:vAlign w:val="bottom"/>
          </w:tcPr>
          <w:p>
            <w:pPr>
              <w:pStyle w:val="TableContents"/>
              <w:spacing w:before="0" w:after="0"/>
              <w:ind w:left="0" w:right="0" w:hanging="0"/>
              <w:jc w:val="left"/>
              <w:rPr/>
            </w:pPr>
            <w:r>
              <w:rPr/>
              <w:t>      </w:t>
            </w:r>
            <w:r>
              <w:rPr>
                <w:rFonts w:ascii="times new roman" w:hAnsi="times new roman"/>
                <w:sz w:val="20"/>
              </w:rPr>
              <w:t>authorized, 5,848,700 and 5,100,000 shares issued</w:t>
            </w:r>
          </w:p>
        </w:tc>
        <w:tc>
          <w:tcPr>
            <w:tcW w:w="102" w:type="dxa"/>
            <w:tcBorders/>
            <w:shd w:fill="CBDBD1" w:val="clear"/>
            <w:vAlign w:val="bottom"/>
          </w:tcPr>
          <w:p>
            <w:pPr>
              <w:pStyle w:val="TableContents"/>
              <w:spacing w:before="0" w:after="283"/>
              <w:rPr/>
            </w:pPr>
            <w:r>
              <w:rPr/>
              <w:t> </w:t>
            </w:r>
          </w:p>
        </w:tc>
        <w:tc>
          <w:tcPr>
            <w:tcW w:w="125" w:type="dxa"/>
            <w:tcBorders/>
            <w:shd w:fill="CBDBD1" w:val="clear"/>
            <w:vAlign w:val="bottom"/>
          </w:tcPr>
          <w:p>
            <w:pPr>
              <w:pStyle w:val="TableContents"/>
              <w:spacing w:before="0" w:after="283"/>
              <w:jc w:val="left"/>
              <w:rPr/>
            </w:pPr>
            <w:r>
              <w:rPr/>
              <w:t> </w:t>
            </w:r>
          </w:p>
        </w:tc>
        <w:tc>
          <w:tcPr>
            <w:tcW w:w="959" w:type="dxa"/>
            <w:tcBorders/>
            <w:shd w:fill="CBDBD1" w:val="clear"/>
            <w:vAlign w:val="bottom"/>
          </w:tcPr>
          <w:p>
            <w:pPr>
              <w:pStyle w:val="TableContents"/>
              <w:spacing w:before="0" w:after="283"/>
              <w:jc w:val="right"/>
              <w:rPr/>
            </w:pPr>
            <w:r>
              <w:rPr/>
              <w:t> </w:t>
            </w:r>
          </w:p>
        </w:tc>
        <w:tc>
          <w:tcPr>
            <w:tcW w:w="109" w:type="dxa"/>
            <w:tcBorders/>
            <w:shd w:fill="CBDBD1" w:val="clear"/>
            <w:vAlign w:val="bottom"/>
          </w:tcPr>
          <w:p>
            <w:pPr>
              <w:pStyle w:val="TableContents"/>
              <w:spacing w:before="0" w:after="283"/>
              <w:jc w:val="left"/>
              <w:rPr/>
            </w:pPr>
            <w:r>
              <w:rPr/>
              <w:t> </w:t>
            </w:r>
          </w:p>
        </w:tc>
        <w:tc>
          <w:tcPr>
            <w:tcW w:w="102" w:type="dxa"/>
            <w:tcBorders/>
            <w:shd w:fill="CBDBD1" w:val="clear"/>
            <w:vAlign w:val="bottom"/>
          </w:tcPr>
          <w:p>
            <w:pPr>
              <w:pStyle w:val="TableContents"/>
              <w:spacing w:before="0" w:after="283"/>
              <w:rPr/>
            </w:pPr>
            <w:r>
              <w:rPr/>
              <w:t> </w:t>
            </w:r>
          </w:p>
        </w:tc>
        <w:tc>
          <w:tcPr>
            <w:tcW w:w="125" w:type="dxa"/>
            <w:tcBorders/>
            <w:shd w:fill="CBDBD1" w:val="clear"/>
            <w:vAlign w:val="bottom"/>
          </w:tcPr>
          <w:p>
            <w:pPr>
              <w:pStyle w:val="TableContents"/>
              <w:spacing w:before="0" w:after="283"/>
              <w:jc w:val="left"/>
              <w:rPr/>
            </w:pPr>
            <w:r>
              <w:rPr/>
              <w:t> </w:t>
            </w:r>
          </w:p>
        </w:tc>
        <w:tc>
          <w:tcPr>
            <w:tcW w:w="959" w:type="dxa"/>
            <w:tcBorders/>
            <w:shd w:fill="CBDBD1" w:val="clear"/>
            <w:vAlign w:val="bottom"/>
          </w:tcPr>
          <w:p>
            <w:pPr>
              <w:pStyle w:val="TableContents"/>
              <w:spacing w:before="0" w:after="283"/>
              <w:jc w:val="right"/>
              <w:rPr/>
            </w:pPr>
            <w:r>
              <w:rPr/>
              <w:t> </w:t>
            </w:r>
          </w:p>
        </w:tc>
        <w:tc>
          <w:tcPr>
            <w:tcW w:w="118" w:type="dxa"/>
            <w:tcBorders/>
            <w:shd w:fill="CBDBD1" w:val="clear"/>
            <w:vAlign w:val="bottom"/>
          </w:tcPr>
          <w:p>
            <w:pPr>
              <w:pStyle w:val="TableContents"/>
              <w:spacing w:before="0" w:after="283"/>
              <w:jc w:val="left"/>
              <w:rPr/>
            </w:pPr>
            <w:r>
              <w:rPr/>
              <w:t> </w:t>
            </w:r>
          </w:p>
        </w:tc>
      </w:tr>
      <w:tr>
        <w:trPr/>
        <w:tc>
          <w:tcPr>
            <w:tcW w:w="6585"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and outstanding as of 12/31/08 and 12/31/07</w:t>
            </w:r>
          </w:p>
        </w:tc>
        <w:tc>
          <w:tcPr>
            <w:tcW w:w="102"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5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5,849</w:t>
            </w:r>
          </w:p>
        </w:tc>
        <w:tc>
          <w:tcPr>
            <w:tcW w:w="109"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5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5,849</w:t>
            </w:r>
          </w:p>
        </w:tc>
        <w:tc>
          <w:tcPr>
            <w:tcW w:w="118" w:type="dxa"/>
            <w:tcBorders/>
            <w:shd w:fill="FFFFFF" w:val="clear"/>
            <w:vAlign w:val="bottom"/>
          </w:tcPr>
          <w:p>
            <w:pPr>
              <w:pStyle w:val="TableContents"/>
              <w:spacing w:before="0" w:after="283"/>
              <w:jc w:val="left"/>
              <w:rPr/>
            </w:pPr>
            <w:r>
              <w:rPr/>
              <w:t> </w:t>
            </w:r>
          </w:p>
        </w:tc>
      </w:tr>
      <w:tr>
        <w:trPr/>
        <w:tc>
          <w:tcPr>
            <w:tcW w:w="6585" w:type="dxa"/>
            <w:tcBorders/>
            <w:shd w:fill="CBDBD1" w:val="clear"/>
            <w:vAlign w:val="bottom"/>
          </w:tcPr>
          <w:p>
            <w:pPr>
              <w:pStyle w:val="TableContents"/>
              <w:spacing w:before="0" w:after="0"/>
              <w:ind w:left="0" w:right="0" w:hanging="0"/>
              <w:jc w:val="left"/>
              <w:rPr/>
            </w:pPr>
            <w:r>
              <w:rPr/>
              <w:t>   </w:t>
            </w:r>
            <w:r>
              <w:rPr>
                <w:rFonts w:ascii="times new roman" w:hAnsi="times new roman"/>
                <w:sz w:val="20"/>
              </w:rPr>
              <w:t>Additional paid-in capital</w:t>
            </w:r>
          </w:p>
        </w:tc>
        <w:tc>
          <w:tcPr>
            <w:tcW w:w="102" w:type="dxa"/>
            <w:tcBorders/>
            <w:shd w:fill="CBDBD1" w:val="clear"/>
            <w:vAlign w:val="bottom"/>
          </w:tcPr>
          <w:p>
            <w:pPr>
              <w:pStyle w:val="TableContents"/>
              <w:spacing w:before="0" w:after="283"/>
              <w:jc w:val="right"/>
              <w:rPr/>
            </w:pPr>
            <w:r>
              <w:rPr/>
              <w:t> </w:t>
            </w:r>
          </w:p>
        </w:tc>
        <w:tc>
          <w:tcPr>
            <w:tcW w:w="125" w:type="dxa"/>
            <w:tcBorders/>
            <w:shd w:fill="CBDBD1" w:val="clear"/>
            <w:vAlign w:val="bottom"/>
          </w:tcPr>
          <w:p>
            <w:pPr>
              <w:pStyle w:val="TableContents"/>
              <w:spacing w:before="0" w:after="283"/>
              <w:jc w:val="left"/>
              <w:rPr/>
            </w:pPr>
            <w:r>
              <w:rPr/>
              <w:t> </w:t>
            </w:r>
          </w:p>
        </w:tc>
        <w:tc>
          <w:tcPr>
            <w:tcW w:w="959" w:type="dxa"/>
            <w:tcBorders/>
            <w:shd w:fill="CBDBD1" w:val="clear"/>
            <w:vAlign w:val="bottom"/>
          </w:tcPr>
          <w:p>
            <w:pPr>
              <w:pStyle w:val="TableContents"/>
              <w:spacing w:before="0" w:after="283"/>
              <w:jc w:val="right"/>
              <w:rPr>
                <w:rFonts w:ascii="times new roman" w:hAnsi="times new roman"/>
                <w:sz w:val="20"/>
              </w:rPr>
            </w:pPr>
            <w:r>
              <w:rPr>
                <w:rFonts w:ascii="times new roman" w:hAnsi="times new roman"/>
                <w:sz w:val="20"/>
              </w:rPr>
              <w:t>42,686</w:t>
            </w:r>
          </w:p>
        </w:tc>
        <w:tc>
          <w:tcPr>
            <w:tcW w:w="109" w:type="dxa"/>
            <w:tcBorders/>
            <w:shd w:fill="CBDBD1" w:val="clear"/>
            <w:vAlign w:val="bottom"/>
          </w:tcPr>
          <w:p>
            <w:pPr>
              <w:pStyle w:val="TableContents"/>
              <w:spacing w:before="0" w:after="283"/>
              <w:jc w:val="left"/>
              <w:rPr/>
            </w:pPr>
            <w:r>
              <w:rPr/>
              <w:t> </w:t>
            </w:r>
          </w:p>
        </w:tc>
        <w:tc>
          <w:tcPr>
            <w:tcW w:w="102" w:type="dxa"/>
            <w:tcBorders/>
            <w:shd w:fill="CBDBD1" w:val="clear"/>
            <w:vAlign w:val="bottom"/>
          </w:tcPr>
          <w:p>
            <w:pPr>
              <w:pStyle w:val="TableContents"/>
              <w:spacing w:before="0" w:after="283"/>
              <w:jc w:val="right"/>
              <w:rPr/>
            </w:pPr>
            <w:r>
              <w:rPr/>
              <w:t> </w:t>
            </w:r>
          </w:p>
        </w:tc>
        <w:tc>
          <w:tcPr>
            <w:tcW w:w="125" w:type="dxa"/>
            <w:tcBorders/>
            <w:shd w:fill="CBDBD1" w:val="clear"/>
            <w:vAlign w:val="bottom"/>
          </w:tcPr>
          <w:p>
            <w:pPr>
              <w:pStyle w:val="TableContents"/>
              <w:spacing w:before="0" w:after="283"/>
              <w:jc w:val="left"/>
              <w:rPr/>
            </w:pPr>
            <w:r>
              <w:rPr/>
              <w:t> </w:t>
            </w:r>
          </w:p>
        </w:tc>
        <w:tc>
          <w:tcPr>
            <w:tcW w:w="959" w:type="dxa"/>
            <w:tcBorders/>
            <w:shd w:fill="CBDBD1" w:val="clear"/>
            <w:vAlign w:val="bottom"/>
          </w:tcPr>
          <w:p>
            <w:pPr>
              <w:pStyle w:val="TableContents"/>
              <w:spacing w:before="0" w:after="283"/>
              <w:jc w:val="right"/>
              <w:rPr>
                <w:rFonts w:ascii="times new roman" w:hAnsi="times new roman"/>
                <w:sz w:val="20"/>
              </w:rPr>
            </w:pPr>
            <w:r>
              <w:rPr>
                <w:rFonts w:ascii="times new roman" w:hAnsi="times new roman"/>
                <w:sz w:val="20"/>
              </w:rPr>
              <w:t>41,186</w:t>
            </w:r>
          </w:p>
        </w:tc>
        <w:tc>
          <w:tcPr>
            <w:tcW w:w="118" w:type="dxa"/>
            <w:tcBorders/>
            <w:shd w:fill="CBDBD1" w:val="clear"/>
            <w:vAlign w:val="bottom"/>
          </w:tcPr>
          <w:p>
            <w:pPr>
              <w:pStyle w:val="TableContents"/>
              <w:spacing w:before="0" w:after="283"/>
              <w:jc w:val="left"/>
              <w:rPr/>
            </w:pPr>
            <w:r>
              <w:rPr/>
              <w:t> </w:t>
            </w:r>
          </w:p>
        </w:tc>
      </w:tr>
      <w:tr>
        <w:trPr/>
        <w:tc>
          <w:tcPr>
            <w:tcW w:w="6585"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(Deficit) accumulated during development stage</w:t>
            </w:r>
          </w:p>
        </w:tc>
        <w:tc>
          <w:tcPr>
            <w:tcW w:w="102"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5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(48,659</w:t>
            </w:r>
          </w:p>
        </w:tc>
        <w:tc>
          <w:tcPr>
            <w:tcW w:w="109"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5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(26,661</w:t>
            </w:r>
          </w:p>
        </w:tc>
        <w:tc>
          <w:tcPr>
            <w:tcW w:w="118"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585" w:type="dxa"/>
            <w:tcBorders/>
            <w:shd w:fill="CBDBD1" w:val="clear"/>
            <w:vAlign w:val="bottom"/>
          </w:tcPr>
          <w:p>
            <w:pPr>
              <w:pStyle w:val="TableContents"/>
              <w:spacing w:before="0" w:after="0"/>
              <w:ind w:left="0" w:right="0" w:hanging="0"/>
              <w:jc w:val="left"/>
              <w:rPr/>
            </w:pPr>
            <w:r>
              <w:rPr/>
              <w:t>      </w:t>
            </w:r>
            <w:r>
              <w:rPr>
                <w:rFonts w:ascii="times new roman" w:hAnsi="times new roman"/>
                <w:sz w:val="20"/>
              </w:rPr>
              <w:t>Total stockholders’ equity (deficit)</w:t>
            </w:r>
          </w:p>
        </w:tc>
        <w:tc>
          <w:tcPr>
            <w:tcW w:w="102" w:type="dxa"/>
            <w:tcBorders/>
            <w:shd w:fill="CBDBD1" w:val="clear"/>
            <w:vAlign w:val="bottom"/>
          </w:tcPr>
          <w:p>
            <w:pPr>
              <w:pStyle w:val="TableContents"/>
              <w:spacing w:before="0" w:after="283"/>
              <w:jc w:val="right"/>
              <w:rPr/>
            </w:pPr>
            <w:r>
              <w:rPr/>
              <w:t> </w:t>
            </w:r>
          </w:p>
        </w:tc>
        <w:tc>
          <w:tcPr>
            <w:tcW w:w="125" w:type="dxa"/>
            <w:tcBorders>
              <w:bottom w:val="single" w:sz="12" w:space="0" w:color="000000"/>
            </w:tcBorders>
            <w:shd w:fill="CBDBD1" w:val="clear"/>
            <w:tcMar>
              <w:bottom w:w="28" w:type="dxa"/>
            </w:tcMar>
            <w:vAlign w:val="bottom"/>
          </w:tcPr>
          <w:p>
            <w:pPr>
              <w:pStyle w:val="TableContents"/>
              <w:spacing w:before="0" w:after="283"/>
              <w:jc w:val="left"/>
              <w:rPr/>
            </w:pPr>
            <w:r>
              <w:rPr/>
              <w:t> </w:t>
            </w:r>
          </w:p>
        </w:tc>
        <w:tc>
          <w:tcPr>
            <w:tcW w:w="959"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(124</w:t>
            </w:r>
          </w:p>
        </w:tc>
        <w:tc>
          <w:tcPr>
            <w:tcW w:w="109" w:type="dxa"/>
            <w:tcBorders/>
            <w:shd w:fill="CBDBD1"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CBDBD1" w:val="clear"/>
            <w:vAlign w:val="bottom"/>
          </w:tcPr>
          <w:p>
            <w:pPr>
              <w:pStyle w:val="TableContents"/>
              <w:spacing w:before="0" w:after="283"/>
              <w:jc w:val="right"/>
              <w:rPr/>
            </w:pPr>
            <w:r>
              <w:rPr/>
              <w:t> </w:t>
            </w:r>
          </w:p>
        </w:tc>
        <w:tc>
          <w:tcPr>
            <w:tcW w:w="125" w:type="dxa"/>
            <w:tcBorders>
              <w:bottom w:val="single" w:sz="12" w:space="0" w:color="000000"/>
            </w:tcBorders>
            <w:shd w:fill="CBDBD1" w:val="clear"/>
            <w:tcMar>
              <w:bottom w:w="28" w:type="dxa"/>
            </w:tcMar>
            <w:vAlign w:val="bottom"/>
          </w:tcPr>
          <w:p>
            <w:pPr>
              <w:pStyle w:val="TableContents"/>
              <w:spacing w:before="0" w:after="283"/>
              <w:jc w:val="left"/>
              <w:rPr/>
            </w:pPr>
            <w:r>
              <w:rPr/>
              <w:t> </w:t>
            </w:r>
          </w:p>
        </w:tc>
        <w:tc>
          <w:tcPr>
            <w:tcW w:w="959"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20,374</w:t>
            </w:r>
          </w:p>
        </w:tc>
        <w:tc>
          <w:tcPr>
            <w:tcW w:w="118" w:type="dxa"/>
            <w:tcBorders/>
            <w:shd w:fill="CBDBD1" w:val="clear"/>
            <w:vAlign w:val="bottom"/>
          </w:tcPr>
          <w:p>
            <w:pPr>
              <w:pStyle w:val="TableContents"/>
              <w:spacing w:before="0" w:after="283"/>
              <w:jc w:val="left"/>
              <w:rPr/>
            </w:pPr>
            <w:r>
              <w:rPr/>
              <w:t> </w:t>
            </w:r>
          </w:p>
        </w:tc>
      </w:tr>
      <w:tr>
        <w:trPr/>
        <w:tc>
          <w:tcPr>
            <w:tcW w:w="6585" w:type="dxa"/>
            <w:tcBorders/>
            <w:shd w:fill="FFFFFF" w:val="clear"/>
            <w:vAlign w:val="bottom"/>
          </w:tcPr>
          <w:p>
            <w:pPr>
              <w:pStyle w:val="TableContents"/>
              <w:spacing w:before="0" w:after="283"/>
              <w:rPr/>
            </w:pPr>
            <w:r>
              <w:rPr/>
              <w:t xml:space="preserve">  </w:t>
            </w:r>
          </w:p>
        </w:tc>
        <w:tc>
          <w:tcPr>
            <w:tcW w:w="102"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59" w:type="dxa"/>
            <w:tcBorders/>
            <w:shd w:fill="FFFFFF" w:val="clear"/>
            <w:vAlign w:val="bottom"/>
          </w:tcPr>
          <w:p>
            <w:pPr>
              <w:pStyle w:val="TableContents"/>
              <w:spacing w:before="0" w:after="283"/>
              <w:jc w:val="right"/>
              <w:rPr/>
            </w:pPr>
            <w:r>
              <w:rPr/>
              <w:t> </w:t>
            </w:r>
          </w:p>
        </w:tc>
        <w:tc>
          <w:tcPr>
            <w:tcW w:w="109"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59" w:type="dxa"/>
            <w:tcBorders/>
            <w:shd w:fill="FFFFFF" w:val="clear"/>
            <w:vAlign w:val="bottom"/>
          </w:tcPr>
          <w:p>
            <w:pPr>
              <w:pStyle w:val="TableContents"/>
              <w:spacing w:before="0" w:after="283"/>
              <w:jc w:val="right"/>
              <w:rPr/>
            </w:pPr>
            <w:r>
              <w:rPr/>
              <w:t> </w:t>
            </w:r>
          </w:p>
        </w:tc>
        <w:tc>
          <w:tcPr>
            <w:tcW w:w="118" w:type="dxa"/>
            <w:tcBorders/>
            <w:shd w:fill="FFFFFF" w:val="clear"/>
            <w:vAlign w:val="bottom"/>
          </w:tcPr>
          <w:p>
            <w:pPr>
              <w:pStyle w:val="TableContents"/>
              <w:spacing w:before="0" w:after="283"/>
              <w:jc w:val="left"/>
              <w:rPr/>
            </w:pPr>
            <w:r>
              <w:rPr/>
              <w:t> </w:t>
            </w:r>
          </w:p>
        </w:tc>
      </w:tr>
      <w:tr>
        <w:trPr/>
        <w:tc>
          <w:tcPr>
            <w:tcW w:w="6585" w:type="dxa"/>
            <w:tcBorders/>
            <w:shd w:fill="CBDBD1"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liabilities and stockholders’ equity (deficit)</w:t>
            </w:r>
          </w:p>
        </w:tc>
        <w:tc>
          <w:tcPr>
            <w:tcW w:w="102" w:type="dxa"/>
            <w:tcBorders/>
            <w:shd w:fill="CBDBD1" w:val="clear"/>
            <w:vAlign w:val="bottom"/>
          </w:tcPr>
          <w:p>
            <w:pPr>
              <w:pStyle w:val="TableContents"/>
              <w:spacing w:before="0" w:after="283"/>
              <w:jc w:val="right"/>
              <w:rPr/>
            </w:pPr>
            <w:r>
              <w:rPr/>
              <w:t> </w:t>
            </w:r>
          </w:p>
        </w:tc>
        <w:tc>
          <w:tcPr>
            <w:tcW w:w="125" w:type="dxa"/>
            <w:tcBorders>
              <w:bottom w:val="double" w:sz="8" w:space="0" w:color="000000"/>
            </w:tcBorders>
            <w:shd w:fill="CBDBD1"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9" w:type="dxa"/>
            <w:tcBorders>
              <w:bottom w:val="double" w:sz="8"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1,376</w:t>
            </w:r>
          </w:p>
        </w:tc>
        <w:tc>
          <w:tcPr>
            <w:tcW w:w="109" w:type="dxa"/>
            <w:tcBorders/>
            <w:shd w:fill="CBDBD1" w:val="clear"/>
            <w:vAlign w:val="bottom"/>
          </w:tcPr>
          <w:p>
            <w:pPr>
              <w:pStyle w:val="TableContents"/>
              <w:spacing w:before="0" w:after="283"/>
              <w:jc w:val="left"/>
              <w:rPr/>
            </w:pPr>
            <w:r>
              <w:rPr/>
              <w:t> </w:t>
            </w:r>
          </w:p>
        </w:tc>
        <w:tc>
          <w:tcPr>
            <w:tcW w:w="102" w:type="dxa"/>
            <w:tcBorders/>
            <w:shd w:fill="CBDBD1" w:val="clear"/>
            <w:vAlign w:val="bottom"/>
          </w:tcPr>
          <w:p>
            <w:pPr>
              <w:pStyle w:val="TableContents"/>
              <w:spacing w:before="0" w:after="283"/>
              <w:jc w:val="right"/>
              <w:rPr/>
            </w:pPr>
            <w:r>
              <w:rPr/>
              <w:t> </w:t>
            </w:r>
          </w:p>
        </w:tc>
        <w:tc>
          <w:tcPr>
            <w:tcW w:w="125" w:type="dxa"/>
            <w:tcBorders>
              <w:bottom w:val="double" w:sz="8" w:space="0" w:color="000000"/>
            </w:tcBorders>
            <w:shd w:fill="CBDBD1"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9" w:type="dxa"/>
            <w:tcBorders>
              <w:bottom w:val="double" w:sz="8"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23,060</w:t>
            </w:r>
          </w:p>
        </w:tc>
        <w:tc>
          <w:tcPr>
            <w:tcW w:w="118" w:type="dxa"/>
            <w:tcBorders/>
            <w:shd w:fill="CBDBD1" w:val="clear"/>
            <w:vAlign w:val="bottom"/>
          </w:tcPr>
          <w:p>
            <w:pPr>
              <w:pStyle w:val="TableContents"/>
              <w:spacing w:before="0" w:after="283"/>
              <w:jc w:val="left"/>
              <w:rPr/>
            </w:pPr>
            <w:r>
              <w:rPr/>
              <w:t> </w:t>
            </w:r>
          </w:p>
        </w:tc>
      </w:tr>
    </w:tbl>
    <w:p>
      <w:pPr>
        <w:pStyle w:val="TextBody"/>
        <w:spacing w:before="0" w:after="0"/>
        <w:rPr/>
      </w:pPr>
      <w:r>
        <w:rPr/>
        <w:t> </w:t>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The accompanying notes are an integral part of these financial statements.</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F2</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74" w:name="PGBRK15"/>
      <w:bookmarkStart w:id="175" w:name="PGBRK15"/>
      <w:bookmarkEnd w:id="17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76" w:name="FTR15"/>
      <w:bookmarkStart w:id="177" w:name="FTR15"/>
      <w:bookmarkEnd w:id="17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78" w:name="GLFTR15"/>
      <w:bookmarkEnd w:id="17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79" w:name="PN15"/>
      <w:bookmarkEnd w:id="179"/>
      <w:r>
        <w:rPr>
          <w:rFonts w:ascii="Times New Roman" w:hAnsi="Times New Roman"/>
          <w:sz w:val="20"/>
        </w:rPr>
        <w:t>17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80" w:name="HDR15"/>
      <w:bookmarkStart w:id="181" w:name="HDR15"/>
      <w:bookmarkEnd w:id="18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82" w:name="GLHDR15"/>
      <w:bookmarkEnd w:id="18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Excaliber Enterprises, Ltd.</w:t>
      </w:r>
    </w:p>
    <w:p>
      <w:pPr>
        <w:pStyle w:val="TextBody"/>
        <w:spacing w:before="0" w:after="0"/>
        <w:ind w:left="0" w:right="0" w:hanging="0"/>
        <w:jc w:val="center"/>
        <w:rPr>
          <w:rFonts w:ascii="Times New Roman" w:hAnsi="Times New Roman"/>
          <w:b/>
          <w:sz w:val="20"/>
        </w:rPr>
      </w:pPr>
      <w:r>
        <w:rPr>
          <w:rFonts w:ascii="Times New Roman" w:hAnsi="Times New Roman"/>
          <w:b/>
          <w:sz w:val="20"/>
        </w:rPr>
        <w:t>(a Development Stage Company)</w:t>
      </w:r>
    </w:p>
    <w:p>
      <w:pPr>
        <w:pStyle w:val="TextBody"/>
        <w:spacing w:before="0" w:after="0"/>
        <w:ind w:left="0" w:right="0" w:hanging="0"/>
        <w:jc w:val="center"/>
        <w:rPr>
          <w:rFonts w:ascii="Times New Roman" w:hAnsi="Times New Roman"/>
          <w:b/>
          <w:sz w:val="20"/>
        </w:rPr>
      </w:pPr>
      <w:bookmarkStart w:id="183" w:name="sops"/>
      <w:bookmarkEnd w:id="183"/>
      <w:r>
        <w:rPr>
          <w:rFonts w:ascii="Times New Roman" w:hAnsi="Times New Roman"/>
          <w:b/>
          <w:sz w:val="20"/>
        </w:rPr>
        <w:t>Statements of Operations</w:t>
      </w:r>
    </w:p>
    <w:p>
      <w:pPr>
        <w:pStyle w:val="TextBody"/>
        <w:spacing w:before="0" w:after="0"/>
        <w:ind w:left="0" w:right="0" w:hanging="0"/>
        <w:rPr/>
      </w:pPr>
      <w:r>
        <w:rPr/>
      </w:r>
    </w:p>
    <w:tbl>
      <w:tblPr>
        <w:tblW w:w="4500" w:type="pct"/>
        <w:jc w:val="center"/>
        <w:tblInd w:w="0" w:type="dxa"/>
        <w:tblCellMar>
          <w:top w:w="0" w:type="dxa"/>
          <w:left w:w="0" w:type="dxa"/>
          <w:bottom w:w="0" w:type="dxa"/>
          <w:right w:w="0" w:type="dxa"/>
        </w:tblCellMar>
      </w:tblPr>
      <w:tblGrid>
        <w:gridCol w:w="4666"/>
        <w:gridCol w:w="102"/>
        <w:gridCol w:w="149"/>
        <w:gridCol w:w="1144"/>
        <w:gridCol w:w="117"/>
        <w:gridCol w:w="102"/>
        <w:gridCol w:w="149"/>
        <w:gridCol w:w="1144"/>
        <w:gridCol w:w="117"/>
        <w:gridCol w:w="102"/>
        <w:gridCol w:w="213"/>
        <w:gridCol w:w="1044"/>
        <w:gridCol w:w="135"/>
      </w:tblGrid>
      <w:tr>
        <w:trPr/>
        <w:tc>
          <w:tcPr>
            <w:tcW w:w="4666" w:type="dxa"/>
            <w:tcBorders/>
            <w:shd w:fill="auto" w:val="clear"/>
            <w:vAlign w:val="bottom"/>
          </w:tcPr>
          <w:p>
            <w:pPr>
              <w:pStyle w:val="TableContents"/>
              <w:spacing w:before="0" w:after="283"/>
              <w:rPr/>
            </w:pPr>
            <w:r>
              <w:rPr/>
              <w:t xml:space="preserve">  </w:t>
            </w:r>
          </w:p>
        </w:tc>
        <w:tc>
          <w:tcPr>
            <w:tcW w:w="102" w:type="dxa"/>
            <w:tcBorders/>
            <w:shd w:fill="auto" w:val="clear"/>
            <w:vAlign w:val="bottom"/>
          </w:tcPr>
          <w:p>
            <w:pPr>
              <w:pStyle w:val="TableContents"/>
              <w:spacing w:before="0" w:after="283"/>
              <w:rPr/>
            </w:pPr>
            <w:r>
              <w:rPr/>
              <w:t> </w:t>
            </w:r>
          </w:p>
        </w:tc>
        <w:tc>
          <w:tcPr>
            <w:tcW w:w="2805" w:type="dxa"/>
            <w:gridSpan w:val="6"/>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For the years ended</w:t>
            </w:r>
          </w:p>
        </w:tc>
        <w:tc>
          <w:tcPr>
            <w:tcW w:w="117" w:type="dxa"/>
            <w:tcBorders/>
            <w:shd w:fill="auto" w:val="clear"/>
            <w:vAlign w:val="bottom"/>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1257" w:type="dxa"/>
            <w:gridSpan w:val="2"/>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October 6, 2005</w:t>
            </w:r>
          </w:p>
        </w:tc>
        <w:tc>
          <w:tcPr>
            <w:tcW w:w="135" w:type="dxa"/>
            <w:tcBorders/>
            <w:shd w:fill="auto" w:val="clear"/>
            <w:vAlign w:val="bottom"/>
          </w:tcPr>
          <w:p>
            <w:pPr>
              <w:pStyle w:val="TableContents"/>
              <w:spacing w:before="0" w:after="283"/>
              <w:jc w:val="left"/>
              <w:rPr/>
            </w:pPr>
            <w:r>
              <w:rPr/>
              <w:t> </w:t>
            </w:r>
          </w:p>
        </w:tc>
      </w:tr>
      <w:tr>
        <w:trPr/>
        <w:tc>
          <w:tcPr>
            <w:tcW w:w="4666" w:type="dxa"/>
            <w:tcBorders/>
            <w:shd w:fill="auto" w:val="clear"/>
            <w:vAlign w:val="bottom"/>
          </w:tcPr>
          <w:p>
            <w:pPr>
              <w:pStyle w:val="TableContents"/>
              <w:spacing w:before="0" w:after="283"/>
              <w:rPr/>
            </w:pPr>
            <w:r>
              <w:rPr/>
              <w:t xml:space="preserve">  </w:t>
            </w:r>
          </w:p>
        </w:tc>
        <w:tc>
          <w:tcPr>
            <w:tcW w:w="102" w:type="dxa"/>
            <w:tcBorders/>
            <w:shd w:fill="auto" w:val="clear"/>
            <w:vAlign w:val="bottom"/>
          </w:tcPr>
          <w:p>
            <w:pPr>
              <w:pStyle w:val="TableContents"/>
              <w:spacing w:before="0" w:after="283"/>
              <w:rPr/>
            </w:pPr>
            <w:r>
              <w:rPr/>
              <w:t> </w:t>
            </w:r>
          </w:p>
        </w:tc>
        <w:tc>
          <w:tcPr>
            <w:tcW w:w="2805" w:type="dxa"/>
            <w:gridSpan w:val="6"/>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December 31,</w:t>
            </w:r>
          </w:p>
        </w:tc>
        <w:tc>
          <w:tcPr>
            <w:tcW w:w="117" w:type="dxa"/>
            <w:tcBorders/>
            <w:shd w:fill="auto" w:val="clear"/>
            <w:vAlign w:val="bottom"/>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1257" w:type="dxa"/>
            <w:gridSpan w:val="2"/>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(Inception) to</w:t>
            </w:r>
          </w:p>
        </w:tc>
        <w:tc>
          <w:tcPr>
            <w:tcW w:w="135" w:type="dxa"/>
            <w:tcBorders/>
            <w:shd w:fill="auto" w:val="clear"/>
            <w:vAlign w:val="bottom"/>
          </w:tcPr>
          <w:p>
            <w:pPr>
              <w:pStyle w:val="TableContents"/>
              <w:spacing w:before="0" w:after="283"/>
              <w:jc w:val="left"/>
              <w:rPr/>
            </w:pPr>
            <w:r>
              <w:rPr/>
              <w:t> </w:t>
            </w:r>
          </w:p>
        </w:tc>
      </w:tr>
      <w:tr>
        <w:trPr/>
        <w:tc>
          <w:tcPr>
            <w:tcW w:w="4666" w:type="dxa"/>
            <w:tcBorders/>
            <w:shd w:fill="auto" w:val="clear"/>
            <w:vAlign w:val="bottom"/>
          </w:tcPr>
          <w:p>
            <w:pPr>
              <w:pStyle w:val="TableContents"/>
              <w:spacing w:before="0" w:after="283"/>
              <w:rPr/>
            </w:pPr>
            <w:r>
              <w:rPr/>
              <w:t xml:space="preserve">  </w:t>
            </w:r>
          </w:p>
        </w:tc>
        <w:tc>
          <w:tcPr>
            <w:tcW w:w="102" w:type="dxa"/>
            <w:tcBorders/>
            <w:shd w:fill="auto" w:val="clear"/>
            <w:vAlign w:val="bottom"/>
          </w:tcPr>
          <w:p>
            <w:pPr>
              <w:pStyle w:val="TableContents"/>
              <w:spacing w:before="0" w:after="283"/>
              <w:rPr/>
            </w:pPr>
            <w:r>
              <w:rPr/>
              <w:t> </w:t>
            </w:r>
          </w:p>
        </w:tc>
        <w:tc>
          <w:tcPr>
            <w:tcW w:w="1293"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2009</w:t>
            </w:r>
          </w:p>
        </w:tc>
        <w:tc>
          <w:tcPr>
            <w:tcW w:w="117" w:type="dxa"/>
            <w:tcBorders/>
            <w:shd w:fill="auto" w:val="clear"/>
            <w:vAlign w:val="bottom"/>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1293"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2008</w:t>
            </w:r>
          </w:p>
        </w:tc>
        <w:tc>
          <w:tcPr>
            <w:tcW w:w="117" w:type="dxa"/>
            <w:tcBorders/>
            <w:shd w:fill="auto" w:val="clear"/>
            <w:vAlign w:val="bottom"/>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1257"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December 31, 2009</w:t>
            </w:r>
          </w:p>
        </w:tc>
        <w:tc>
          <w:tcPr>
            <w:tcW w:w="135" w:type="dxa"/>
            <w:tcBorders/>
            <w:shd w:fill="auto" w:val="clear"/>
            <w:vAlign w:val="bottom"/>
          </w:tcPr>
          <w:p>
            <w:pPr>
              <w:pStyle w:val="TableContents"/>
              <w:spacing w:before="0" w:after="283"/>
              <w:jc w:val="left"/>
              <w:rPr/>
            </w:pPr>
            <w:r>
              <w:rPr/>
              <w:t> </w:t>
            </w:r>
          </w:p>
        </w:tc>
      </w:tr>
      <w:tr>
        <w:trPr/>
        <w:tc>
          <w:tcPr>
            <w:tcW w:w="4666" w:type="dxa"/>
            <w:tcBorders/>
            <w:shd w:fill="auto" w:val="clear"/>
            <w:vAlign w:val="bottom"/>
          </w:tcPr>
          <w:p>
            <w:pPr>
              <w:pStyle w:val="TableContents"/>
              <w:spacing w:before="0" w:after="283"/>
              <w:rPr/>
            </w:pPr>
            <w:r>
              <w:rPr/>
              <w:t xml:space="preserve">  </w:t>
            </w:r>
          </w:p>
        </w:tc>
        <w:tc>
          <w:tcPr>
            <w:tcW w:w="102" w:type="dxa"/>
            <w:tcBorders/>
            <w:shd w:fill="auto" w:val="clear"/>
            <w:vAlign w:val="bottom"/>
          </w:tcPr>
          <w:p>
            <w:pPr>
              <w:pStyle w:val="TableContents"/>
              <w:spacing w:before="0" w:after="283"/>
              <w:rPr/>
            </w:pPr>
            <w:r>
              <w:rPr/>
              <w:t> </w:t>
            </w:r>
          </w:p>
        </w:tc>
        <w:tc>
          <w:tcPr>
            <w:tcW w:w="1293" w:type="dxa"/>
            <w:gridSpan w:val="2"/>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1293" w:type="dxa"/>
            <w:gridSpan w:val="2"/>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1257" w:type="dxa"/>
            <w:gridSpan w:val="2"/>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jc w:val="left"/>
              <w:rPr/>
            </w:pPr>
            <w:r>
              <w:rPr/>
              <w:t> </w:t>
            </w:r>
          </w:p>
        </w:tc>
      </w:tr>
      <w:tr>
        <w:trPr/>
        <w:tc>
          <w:tcPr>
            <w:tcW w:w="4666" w:type="dxa"/>
            <w:tcBorders/>
            <w:shd w:fill="CBDBD1"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Revenue</w:t>
            </w:r>
          </w:p>
        </w:tc>
        <w:tc>
          <w:tcPr>
            <w:tcW w:w="102" w:type="dxa"/>
            <w:tcBorders/>
            <w:shd w:fill="CBDBD1" w:val="clear"/>
            <w:vAlign w:val="bottom"/>
          </w:tcPr>
          <w:p>
            <w:pPr>
              <w:pStyle w:val="TableContents"/>
              <w:spacing w:before="0" w:after="283"/>
              <w:jc w:val="right"/>
              <w:rPr/>
            </w:pPr>
            <w:r>
              <w:rPr/>
              <w:t> </w:t>
            </w:r>
          </w:p>
        </w:tc>
        <w:tc>
          <w:tcPr>
            <w:tcW w:w="149" w:type="dxa"/>
            <w:tcBorders>
              <w:bottom w:val="single" w:sz="12" w:space="0" w:color="000000"/>
            </w:tcBorders>
            <w:shd w:fill="CBDBD1"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44"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7" w:type="dxa"/>
            <w:tcBorders/>
            <w:shd w:fill="CBDBD1" w:val="clear"/>
            <w:vAlign w:val="bottom"/>
          </w:tcPr>
          <w:p>
            <w:pPr>
              <w:pStyle w:val="TableContents"/>
              <w:spacing w:before="0" w:after="283"/>
              <w:jc w:val="left"/>
              <w:rPr/>
            </w:pPr>
            <w:r>
              <w:rPr/>
              <w:t> </w:t>
            </w:r>
          </w:p>
        </w:tc>
        <w:tc>
          <w:tcPr>
            <w:tcW w:w="102" w:type="dxa"/>
            <w:tcBorders/>
            <w:shd w:fill="CBDBD1" w:val="clear"/>
            <w:vAlign w:val="bottom"/>
          </w:tcPr>
          <w:p>
            <w:pPr>
              <w:pStyle w:val="TableContents"/>
              <w:spacing w:before="0" w:after="283"/>
              <w:jc w:val="right"/>
              <w:rPr/>
            </w:pPr>
            <w:r>
              <w:rPr/>
              <w:t> </w:t>
            </w:r>
          </w:p>
        </w:tc>
        <w:tc>
          <w:tcPr>
            <w:tcW w:w="149" w:type="dxa"/>
            <w:tcBorders>
              <w:bottom w:val="single" w:sz="12" w:space="0" w:color="000000"/>
            </w:tcBorders>
            <w:shd w:fill="CBDBD1"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44"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7" w:type="dxa"/>
            <w:tcBorders/>
            <w:shd w:fill="CBDBD1" w:val="clear"/>
            <w:vAlign w:val="bottom"/>
          </w:tcPr>
          <w:p>
            <w:pPr>
              <w:pStyle w:val="TableContents"/>
              <w:spacing w:before="0" w:after="283"/>
              <w:jc w:val="left"/>
              <w:rPr/>
            </w:pPr>
            <w:r>
              <w:rPr/>
              <w:t> </w:t>
            </w:r>
          </w:p>
        </w:tc>
        <w:tc>
          <w:tcPr>
            <w:tcW w:w="102" w:type="dxa"/>
            <w:tcBorders/>
            <w:shd w:fill="CBDBD1" w:val="clear"/>
            <w:vAlign w:val="bottom"/>
          </w:tcPr>
          <w:p>
            <w:pPr>
              <w:pStyle w:val="TableContents"/>
              <w:spacing w:before="0" w:after="283"/>
              <w:jc w:val="right"/>
              <w:rPr/>
            </w:pPr>
            <w:r>
              <w:rPr/>
              <w:t> </w:t>
            </w:r>
          </w:p>
        </w:tc>
        <w:tc>
          <w:tcPr>
            <w:tcW w:w="213" w:type="dxa"/>
            <w:tcBorders>
              <w:bottom w:val="single" w:sz="12" w:space="0" w:color="000000"/>
            </w:tcBorders>
            <w:shd w:fill="CBDBD1"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4"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35" w:type="dxa"/>
            <w:tcBorders/>
            <w:shd w:fill="CBDBD1" w:val="clear"/>
            <w:vAlign w:val="bottom"/>
          </w:tcPr>
          <w:p>
            <w:pPr>
              <w:pStyle w:val="TableContents"/>
              <w:spacing w:before="0" w:after="283"/>
              <w:jc w:val="left"/>
              <w:rPr/>
            </w:pPr>
            <w:r>
              <w:rPr/>
              <w:t> </w:t>
            </w:r>
          </w:p>
        </w:tc>
      </w:tr>
      <w:tr>
        <w:trPr/>
        <w:tc>
          <w:tcPr>
            <w:tcW w:w="4666" w:type="dxa"/>
            <w:tcBorders/>
            <w:shd w:fill="FFFFFF" w:val="clear"/>
            <w:vAlign w:val="bottom"/>
          </w:tcPr>
          <w:p>
            <w:pPr>
              <w:pStyle w:val="TableContents"/>
              <w:spacing w:before="0" w:after="283"/>
              <w:rPr/>
            </w:pPr>
            <w:r>
              <w:rPr/>
              <w:t xml:space="preserve">  </w:t>
            </w:r>
          </w:p>
        </w:tc>
        <w:tc>
          <w:tcPr>
            <w:tcW w:w="102" w:type="dxa"/>
            <w:tcBorders/>
            <w:shd w:fill="FFFFFF" w:val="clear"/>
            <w:vAlign w:val="bottom"/>
          </w:tcPr>
          <w:p>
            <w:pPr>
              <w:pStyle w:val="TableContents"/>
              <w:spacing w:before="0" w:after="283"/>
              <w:rPr/>
            </w:pPr>
            <w:r>
              <w:rPr/>
              <w:t> </w:t>
            </w:r>
          </w:p>
        </w:tc>
        <w:tc>
          <w:tcPr>
            <w:tcW w:w="149" w:type="dxa"/>
            <w:tcBorders/>
            <w:shd w:fill="FFFFFF" w:val="clear"/>
            <w:vAlign w:val="bottom"/>
          </w:tcPr>
          <w:p>
            <w:pPr>
              <w:pStyle w:val="TableContents"/>
              <w:spacing w:before="0" w:after="283"/>
              <w:jc w:val="left"/>
              <w:rPr/>
            </w:pPr>
            <w:r>
              <w:rPr/>
              <w:t> </w:t>
            </w:r>
          </w:p>
        </w:tc>
        <w:tc>
          <w:tcPr>
            <w:tcW w:w="1144" w:type="dxa"/>
            <w:tcBorders/>
            <w:shd w:fill="FFFFFF" w:val="clear"/>
            <w:vAlign w:val="bottom"/>
          </w:tcPr>
          <w:p>
            <w:pPr>
              <w:pStyle w:val="TableContents"/>
              <w:spacing w:before="0" w:after="283"/>
              <w:jc w:val="right"/>
              <w:rPr/>
            </w:pPr>
            <w:r>
              <w:rPr/>
              <w:t> </w:t>
            </w:r>
          </w:p>
        </w:tc>
        <w:tc>
          <w:tcPr>
            <w:tcW w:w="117"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49" w:type="dxa"/>
            <w:tcBorders/>
            <w:shd w:fill="FFFFFF" w:val="clear"/>
            <w:vAlign w:val="bottom"/>
          </w:tcPr>
          <w:p>
            <w:pPr>
              <w:pStyle w:val="TableContents"/>
              <w:spacing w:before="0" w:after="283"/>
              <w:jc w:val="left"/>
              <w:rPr/>
            </w:pPr>
            <w:r>
              <w:rPr/>
              <w:t> </w:t>
            </w:r>
          </w:p>
        </w:tc>
        <w:tc>
          <w:tcPr>
            <w:tcW w:w="1144" w:type="dxa"/>
            <w:tcBorders/>
            <w:shd w:fill="FFFFFF" w:val="clear"/>
            <w:vAlign w:val="bottom"/>
          </w:tcPr>
          <w:p>
            <w:pPr>
              <w:pStyle w:val="TableContents"/>
              <w:spacing w:before="0" w:after="283"/>
              <w:jc w:val="right"/>
              <w:rPr/>
            </w:pPr>
            <w:r>
              <w:rPr/>
              <w:t> </w:t>
            </w:r>
          </w:p>
        </w:tc>
        <w:tc>
          <w:tcPr>
            <w:tcW w:w="117"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213" w:type="dxa"/>
            <w:tcBorders/>
            <w:shd w:fill="FFFFFF" w:val="clear"/>
            <w:vAlign w:val="bottom"/>
          </w:tcPr>
          <w:p>
            <w:pPr>
              <w:pStyle w:val="TableContents"/>
              <w:spacing w:before="0" w:after="283"/>
              <w:jc w:val="left"/>
              <w:rPr/>
            </w:pPr>
            <w:r>
              <w:rPr/>
              <w:t> </w:t>
            </w:r>
          </w:p>
        </w:tc>
        <w:tc>
          <w:tcPr>
            <w:tcW w:w="1044" w:type="dxa"/>
            <w:tcBorders/>
            <w:shd w:fill="FFFFFF" w:val="clear"/>
            <w:vAlign w:val="bottom"/>
          </w:tcPr>
          <w:p>
            <w:pPr>
              <w:pStyle w:val="TableContents"/>
              <w:spacing w:before="0" w:after="283"/>
              <w:jc w:val="right"/>
              <w:rPr/>
            </w:pPr>
            <w:r>
              <w:rPr/>
              <w:t> </w:t>
            </w:r>
          </w:p>
        </w:tc>
        <w:tc>
          <w:tcPr>
            <w:tcW w:w="135" w:type="dxa"/>
            <w:tcBorders/>
            <w:shd w:fill="FFFFFF" w:val="clear"/>
            <w:vAlign w:val="bottom"/>
          </w:tcPr>
          <w:p>
            <w:pPr>
              <w:pStyle w:val="TableContents"/>
              <w:spacing w:before="0" w:after="283"/>
              <w:jc w:val="left"/>
              <w:rPr/>
            </w:pPr>
            <w:r>
              <w:rPr/>
              <w:t> </w:t>
            </w:r>
          </w:p>
        </w:tc>
      </w:tr>
      <w:tr>
        <w:trPr/>
        <w:tc>
          <w:tcPr>
            <w:tcW w:w="4666" w:type="dxa"/>
            <w:tcBorders/>
            <w:shd w:fill="CBDBD1"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Expenses:</w:t>
            </w:r>
          </w:p>
        </w:tc>
        <w:tc>
          <w:tcPr>
            <w:tcW w:w="102" w:type="dxa"/>
            <w:tcBorders/>
            <w:shd w:fill="CBDBD1" w:val="clear"/>
            <w:vAlign w:val="bottom"/>
          </w:tcPr>
          <w:p>
            <w:pPr>
              <w:pStyle w:val="TableContents"/>
              <w:spacing w:before="0" w:after="283"/>
              <w:rPr/>
            </w:pPr>
            <w:r>
              <w:rPr/>
              <w:t> </w:t>
            </w:r>
          </w:p>
        </w:tc>
        <w:tc>
          <w:tcPr>
            <w:tcW w:w="149" w:type="dxa"/>
            <w:tcBorders/>
            <w:shd w:fill="CBDBD1" w:val="clear"/>
            <w:vAlign w:val="bottom"/>
          </w:tcPr>
          <w:p>
            <w:pPr>
              <w:pStyle w:val="TableContents"/>
              <w:spacing w:before="0" w:after="283"/>
              <w:jc w:val="left"/>
              <w:rPr/>
            </w:pPr>
            <w:r>
              <w:rPr/>
              <w:t> </w:t>
            </w:r>
          </w:p>
        </w:tc>
        <w:tc>
          <w:tcPr>
            <w:tcW w:w="1144" w:type="dxa"/>
            <w:tcBorders/>
            <w:shd w:fill="CBDBD1" w:val="clear"/>
            <w:vAlign w:val="bottom"/>
          </w:tcPr>
          <w:p>
            <w:pPr>
              <w:pStyle w:val="TableContents"/>
              <w:spacing w:before="0" w:after="283"/>
              <w:jc w:val="right"/>
              <w:rPr/>
            </w:pPr>
            <w:r>
              <w:rPr/>
              <w:t> </w:t>
            </w:r>
          </w:p>
        </w:tc>
        <w:tc>
          <w:tcPr>
            <w:tcW w:w="117" w:type="dxa"/>
            <w:tcBorders/>
            <w:shd w:fill="CBDBD1" w:val="clear"/>
            <w:vAlign w:val="bottom"/>
          </w:tcPr>
          <w:p>
            <w:pPr>
              <w:pStyle w:val="TableContents"/>
              <w:spacing w:before="0" w:after="283"/>
              <w:jc w:val="left"/>
              <w:rPr/>
            </w:pPr>
            <w:r>
              <w:rPr/>
              <w:t> </w:t>
            </w:r>
          </w:p>
        </w:tc>
        <w:tc>
          <w:tcPr>
            <w:tcW w:w="102" w:type="dxa"/>
            <w:tcBorders/>
            <w:shd w:fill="CBDBD1" w:val="clear"/>
            <w:vAlign w:val="bottom"/>
          </w:tcPr>
          <w:p>
            <w:pPr>
              <w:pStyle w:val="TableContents"/>
              <w:spacing w:before="0" w:after="283"/>
              <w:rPr/>
            </w:pPr>
            <w:r>
              <w:rPr/>
              <w:t> </w:t>
            </w:r>
          </w:p>
        </w:tc>
        <w:tc>
          <w:tcPr>
            <w:tcW w:w="149" w:type="dxa"/>
            <w:tcBorders/>
            <w:shd w:fill="CBDBD1" w:val="clear"/>
            <w:vAlign w:val="bottom"/>
          </w:tcPr>
          <w:p>
            <w:pPr>
              <w:pStyle w:val="TableContents"/>
              <w:spacing w:before="0" w:after="283"/>
              <w:jc w:val="left"/>
              <w:rPr/>
            </w:pPr>
            <w:r>
              <w:rPr/>
              <w:t> </w:t>
            </w:r>
          </w:p>
        </w:tc>
        <w:tc>
          <w:tcPr>
            <w:tcW w:w="1144" w:type="dxa"/>
            <w:tcBorders/>
            <w:shd w:fill="CBDBD1" w:val="clear"/>
            <w:vAlign w:val="bottom"/>
          </w:tcPr>
          <w:p>
            <w:pPr>
              <w:pStyle w:val="TableContents"/>
              <w:spacing w:before="0" w:after="283"/>
              <w:jc w:val="right"/>
              <w:rPr/>
            </w:pPr>
            <w:r>
              <w:rPr/>
              <w:t> </w:t>
            </w:r>
          </w:p>
        </w:tc>
        <w:tc>
          <w:tcPr>
            <w:tcW w:w="117" w:type="dxa"/>
            <w:tcBorders/>
            <w:shd w:fill="CBDBD1" w:val="clear"/>
            <w:vAlign w:val="bottom"/>
          </w:tcPr>
          <w:p>
            <w:pPr>
              <w:pStyle w:val="TableContents"/>
              <w:spacing w:before="0" w:after="283"/>
              <w:jc w:val="left"/>
              <w:rPr/>
            </w:pPr>
            <w:r>
              <w:rPr/>
              <w:t> </w:t>
            </w:r>
          </w:p>
        </w:tc>
        <w:tc>
          <w:tcPr>
            <w:tcW w:w="102" w:type="dxa"/>
            <w:tcBorders/>
            <w:shd w:fill="CBDBD1" w:val="clear"/>
            <w:vAlign w:val="bottom"/>
          </w:tcPr>
          <w:p>
            <w:pPr>
              <w:pStyle w:val="TableContents"/>
              <w:spacing w:before="0" w:after="283"/>
              <w:rPr/>
            </w:pPr>
            <w:r>
              <w:rPr/>
              <w:t> </w:t>
            </w:r>
          </w:p>
        </w:tc>
        <w:tc>
          <w:tcPr>
            <w:tcW w:w="213" w:type="dxa"/>
            <w:tcBorders/>
            <w:shd w:fill="CBDBD1" w:val="clear"/>
            <w:vAlign w:val="bottom"/>
          </w:tcPr>
          <w:p>
            <w:pPr>
              <w:pStyle w:val="TableContents"/>
              <w:spacing w:before="0" w:after="283"/>
              <w:jc w:val="left"/>
              <w:rPr/>
            </w:pPr>
            <w:r>
              <w:rPr/>
              <w:t> </w:t>
            </w:r>
          </w:p>
        </w:tc>
        <w:tc>
          <w:tcPr>
            <w:tcW w:w="1044" w:type="dxa"/>
            <w:tcBorders/>
            <w:shd w:fill="CBDBD1" w:val="clear"/>
            <w:vAlign w:val="bottom"/>
          </w:tcPr>
          <w:p>
            <w:pPr>
              <w:pStyle w:val="TableContents"/>
              <w:spacing w:before="0" w:after="283"/>
              <w:jc w:val="right"/>
              <w:rPr/>
            </w:pPr>
            <w:r>
              <w:rPr/>
              <w:t> </w:t>
            </w:r>
          </w:p>
        </w:tc>
        <w:tc>
          <w:tcPr>
            <w:tcW w:w="135" w:type="dxa"/>
            <w:tcBorders/>
            <w:shd w:fill="CBDBD1" w:val="clear"/>
            <w:vAlign w:val="bottom"/>
          </w:tcPr>
          <w:p>
            <w:pPr>
              <w:pStyle w:val="TableContents"/>
              <w:spacing w:before="0" w:after="283"/>
              <w:jc w:val="left"/>
              <w:rPr/>
            </w:pPr>
            <w:r>
              <w:rPr/>
              <w:t> </w:t>
            </w:r>
          </w:p>
        </w:tc>
      </w:tr>
      <w:tr>
        <w:trPr/>
        <w:tc>
          <w:tcPr>
            <w:tcW w:w="4666" w:type="dxa"/>
            <w:tcBorders/>
            <w:shd w:fill="FFFFFF" w:val="clear"/>
            <w:vAlign w:val="bottom"/>
          </w:tcPr>
          <w:p>
            <w:pPr>
              <w:pStyle w:val="TableContents"/>
              <w:spacing w:before="0" w:after="0"/>
              <w:ind w:left="360" w:right="0" w:hanging="0"/>
              <w:jc w:val="left"/>
              <w:rPr>
                <w:rFonts w:ascii="times new roman" w:hAnsi="times new roman"/>
                <w:sz w:val="20"/>
              </w:rPr>
            </w:pPr>
            <w:r>
              <w:rPr>
                <w:rFonts w:ascii="times new roman" w:hAnsi="times new roman"/>
                <w:sz w:val="20"/>
              </w:rPr>
              <w:t>Depreciation expense</w:t>
            </w:r>
          </w:p>
        </w:tc>
        <w:tc>
          <w:tcPr>
            <w:tcW w:w="102" w:type="dxa"/>
            <w:tcBorders/>
            <w:shd w:fill="FFFFFF" w:val="clear"/>
            <w:vAlign w:val="bottom"/>
          </w:tcPr>
          <w:p>
            <w:pPr>
              <w:pStyle w:val="TableContents"/>
              <w:spacing w:before="0" w:after="283"/>
              <w:jc w:val="right"/>
              <w:rPr/>
            </w:pPr>
            <w:r>
              <w:rPr/>
              <w:t> </w:t>
            </w:r>
          </w:p>
        </w:tc>
        <w:tc>
          <w:tcPr>
            <w:tcW w:w="149" w:type="dxa"/>
            <w:tcBorders/>
            <w:shd w:fill="FFFFFF" w:val="clear"/>
            <w:vAlign w:val="bottom"/>
          </w:tcPr>
          <w:p>
            <w:pPr>
              <w:pStyle w:val="TableContents"/>
              <w:spacing w:before="0" w:after="283"/>
              <w:jc w:val="left"/>
              <w:rPr/>
            </w:pPr>
            <w:r>
              <w:rPr/>
              <w:t> </w:t>
            </w:r>
          </w:p>
        </w:tc>
        <w:tc>
          <w:tcPr>
            <w:tcW w:w="114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428</w:t>
            </w:r>
          </w:p>
        </w:tc>
        <w:tc>
          <w:tcPr>
            <w:tcW w:w="117"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jc w:val="right"/>
              <w:rPr/>
            </w:pPr>
            <w:r>
              <w:rPr/>
              <w:t> </w:t>
            </w:r>
          </w:p>
        </w:tc>
        <w:tc>
          <w:tcPr>
            <w:tcW w:w="149" w:type="dxa"/>
            <w:tcBorders/>
            <w:shd w:fill="FFFFFF" w:val="clear"/>
            <w:vAlign w:val="bottom"/>
          </w:tcPr>
          <w:p>
            <w:pPr>
              <w:pStyle w:val="TableContents"/>
              <w:spacing w:before="0" w:after="283"/>
              <w:jc w:val="left"/>
              <w:rPr/>
            </w:pPr>
            <w:r>
              <w:rPr/>
              <w:t> </w:t>
            </w:r>
          </w:p>
        </w:tc>
        <w:tc>
          <w:tcPr>
            <w:tcW w:w="114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36</w:t>
            </w:r>
          </w:p>
        </w:tc>
        <w:tc>
          <w:tcPr>
            <w:tcW w:w="117"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jc w:val="right"/>
              <w:rPr/>
            </w:pPr>
            <w:r>
              <w:rPr/>
              <w:t> </w:t>
            </w:r>
          </w:p>
        </w:tc>
        <w:tc>
          <w:tcPr>
            <w:tcW w:w="213" w:type="dxa"/>
            <w:tcBorders/>
            <w:shd w:fill="FFFFFF" w:val="clear"/>
            <w:vAlign w:val="bottom"/>
          </w:tcPr>
          <w:p>
            <w:pPr>
              <w:pStyle w:val="TableContents"/>
              <w:spacing w:before="0" w:after="283"/>
              <w:jc w:val="left"/>
              <w:rPr/>
            </w:pPr>
            <w:r>
              <w:rPr/>
              <w:t> </w:t>
            </w:r>
          </w:p>
        </w:tc>
        <w:tc>
          <w:tcPr>
            <w:tcW w:w="104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464</w:t>
            </w:r>
          </w:p>
        </w:tc>
        <w:tc>
          <w:tcPr>
            <w:tcW w:w="135" w:type="dxa"/>
            <w:tcBorders/>
            <w:shd w:fill="FFFFFF" w:val="clear"/>
            <w:vAlign w:val="bottom"/>
          </w:tcPr>
          <w:p>
            <w:pPr>
              <w:pStyle w:val="TableContents"/>
              <w:spacing w:before="0" w:after="283"/>
              <w:jc w:val="left"/>
              <w:rPr/>
            </w:pPr>
            <w:r>
              <w:rPr/>
              <w:t> </w:t>
            </w:r>
          </w:p>
        </w:tc>
      </w:tr>
      <w:tr>
        <w:trPr/>
        <w:tc>
          <w:tcPr>
            <w:tcW w:w="4666" w:type="dxa"/>
            <w:tcBorders/>
            <w:shd w:fill="CBDBD1" w:val="clear"/>
            <w:vAlign w:val="bottom"/>
          </w:tcPr>
          <w:p>
            <w:pPr>
              <w:pStyle w:val="TableContents"/>
              <w:spacing w:before="0" w:after="0"/>
              <w:ind w:left="360" w:right="0" w:hanging="0"/>
              <w:jc w:val="left"/>
              <w:rPr>
                <w:rFonts w:ascii="times new roman" w:hAnsi="times new roman"/>
                <w:sz w:val="20"/>
              </w:rPr>
            </w:pPr>
            <w:r>
              <w:rPr>
                <w:rFonts w:ascii="times new roman" w:hAnsi="times new roman"/>
                <w:sz w:val="20"/>
              </w:rPr>
              <w:t>Executive compensation</w:t>
            </w:r>
          </w:p>
        </w:tc>
        <w:tc>
          <w:tcPr>
            <w:tcW w:w="102" w:type="dxa"/>
            <w:tcBorders/>
            <w:shd w:fill="CBDBD1" w:val="clear"/>
            <w:vAlign w:val="bottom"/>
          </w:tcPr>
          <w:p>
            <w:pPr>
              <w:pStyle w:val="TableContents"/>
              <w:spacing w:before="0" w:after="283"/>
              <w:jc w:val="right"/>
              <w:rPr/>
            </w:pPr>
            <w:r>
              <w:rPr/>
              <w:t> </w:t>
            </w:r>
          </w:p>
        </w:tc>
        <w:tc>
          <w:tcPr>
            <w:tcW w:w="149" w:type="dxa"/>
            <w:tcBorders/>
            <w:shd w:fill="CBDBD1" w:val="clear"/>
            <w:vAlign w:val="bottom"/>
          </w:tcPr>
          <w:p>
            <w:pPr>
              <w:pStyle w:val="TableContents"/>
              <w:spacing w:before="0" w:after="283"/>
              <w:jc w:val="left"/>
              <w:rPr/>
            </w:pPr>
            <w:r>
              <w:rPr/>
              <w:t> </w:t>
            </w:r>
          </w:p>
        </w:tc>
        <w:tc>
          <w:tcPr>
            <w:tcW w:w="1144" w:type="dxa"/>
            <w:tcBorders/>
            <w:shd w:fill="CBDBD1"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7" w:type="dxa"/>
            <w:tcBorders/>
            <w:shd w:fill="CBDBD1" w:val="clear"/>
            <w:vAlign w:val="bottom"/>
          </w:tcPr>
          <w:p>
            <w:pPr>
              <w:pStyle w:val="TableContents"/>
              <w:spacing w:before="0" w:after="283"/>
              <w:jc w:val="left"/>
              <w:rPr/>
            </w:pPr>
            <w:r>
              <w:rPr/>
              <w:t> </w:t>
            </w:r>
          </w:p>
        </w:tc>
        <w:tc>
          <w:tcPr>
            <w:tcW w:w="102" w:type="dxa"/>
            <w:tcBorders/>
            <w:shd w:fill="CBDBD1" w:val="clear"/>
            <w:vAlign w:val="bottom"/>
          </w:tcPr>
          <w:p>
            <w:pPr>
              <w:pStyle w:val="TableContents"/>
              <w:spacing w:before="0" w:after="283"/>
              <w:jc w:val="right"/>
              <w:rPr/>
            </w:pPr>
            <w:r>
              <w:rPr/>
              <w:t> </w:t>
            </w:r>
          </w:p>
        </w:tc>
        <w:tc>
          <w:tcPr>
            <w:tcW w:w="149" w:type="dxa"/>
            <w:tcBorders/>
            <w:shd w:fill="CBDBD1" w:val="clear"/>
            <w:vAlign w:val="bottom"/>
          </w:tcPr>
          <w:p>
            <w:pPr>
              <w:pStyle w:val="TableContents"/>
              <w:spacing w:before="0" w:after="283"/>
              <w:jc w:val="left"/>
              <w:rPr/>
            </w:pPr>
            <w:r>
              <w:rPr/>
              <w:t> </w:t>
            </w:r>
          </w:p>
        </w:tc>
        <w:tc>
          <w:tcPr>
            <w:tcW w:w="1144" w:type="dxa"/>
            <w:tcBorders/>
            <w:shd w:fill="CBDBD1"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7" w:type="dxa"/>
            <w:tcBorders/>
            <w:shd w:fill="CBDBD1" w:val="clear"/>
            <w:vAlign w:val="bottom"/>
          </w:tcPr>
          <w:p>
            <w:pPr>
              <w:pStyle w:val="TableContents"/>
              <w:spacing w:before="0" w:after="283"/>
              <w:jc w:val="left"/>
              <w:rPr/>
            </w:pPr>
            <w:r>
              <w:rPr/>
              <w:t> </w:t>
            </w:r>
          </w:p>
        </w:tc>
        <w:tc>
          <w:tcPr>
            <w:tcW w:w="102" w:type="dxa"/>
            <w:tcBorders/>
            <w:shd w:fill="CBDBD1" w:val="clear"/>
            <w:vAlign w:val="bottom"/>
          </w:tcPr>
          <w:p>
            <w:pPr>
              <w:pStyle w:val="TableContents"/>
              <w:spacing w:before="0" w:after="283"/>
              <w:jc w:val="right"/>
              <w:rPr/>
            </w:pPr>
            <w:r>
              <w:rPr/>
              <w:t> </w:t>
            </w:r>
          </w:p>
        </w:tc>
        <w:tc>
          <w:tcPr>
            <w:tcW w:w="213" w:type="dxa"/>
            <w:tcBorders/>
            <w:shd w:fill="CBDBD1" w:val="clear"/>
            <w:vAlign w:val="bottom"/>
          </w:tcPr>
          <w:p>
            <w:pPr>
              <w:pStyle w:val="TableContents"/>
              <w:spacing w:before="0" w:after="283"/>
              <w:jc w:val="left"/>
              <w:rPr/>
            </w:pPr>
            <w:r>
              <w:rPr/>
              <w:t> </w:t>
            </w:r>
          </w:p>
        </w:tc>
        <w:tc>
          <w:tcPr>
            <w:tcW w:w="1044" w:type="dxa"/>
            <w:tcBorders/>
            <w:shd w:fill="CBDBD1" w:val="clear"/>
            <w:vAlign w:val="bottom"/>
          </w:tcPr>
          <w:p>
            <w:pPr>
              <w:pStyle w:val="TableContents"/>
              <w:spacing w:before="0" w:after="283"/>
              <w:jc w:val="right"/>
              <w:rPr>
                <w:rFonts w:ascii="times new roman" w:hAnsi="times new roman"/>
                <w:sz w:val="20"/>
              </w:rPr>
            </w:pPr>
            <w:r>
              <w:rPr>
                <w:rFonts w:ascii="times new roman" w:hAnsi="times new roman"/>
                <w:sz w:val="20"/>
              </w:rPr>
              <w:t>5,000</w:t>
            </w:r>
          </w:p>
        </w:tc>
        <w:tc>
          <w:tcPr>
            <w:tcW w:w="135" w:type="dxa"/>
            <w:tcBorders/>
            <w:shd w:fill="CBDBD1" w:val="clear"/>
            <w:vAlign w:val="bottom"/>
          </w:tcPr>
          <w:p>
            <w:pPr>
              <w:pStyle w:val="TableContents"/>
              <w:spacing w:before="0" w:after="283"/>
              <w:jc w:val="left"/>
              <w:rPr/>
            </w:pPr>
            <w:r>
              <w:rPr/>
              <w:t> </w:t>
            </w:r>
          </w:p>
        </w:tc>
      </w:tr>
      <w:tr>
        <w:trPr/>
        <w:tc>
          <w:tcPr>
            <w:tcW w:w="4666" w:type="dxa"/>
            <w:tcBorders/>
            <w:shd w:fill="FFFFFF" w:val="clear"/>
            <w:vAlign w:val="bottom"/>
          </w:tcPr>
          <w:p>
            <w:pPr>
              <w:pStyle w:val="TableContents"/>
              <w:spacing w:before="0" w:after="0"/>
              <w:ind w:left="360" w:right="0" w:hanging="0"/>
              <w:jc w:val="left"/>
              <w:rPr>
                <w:rFonts w:ascii="times new roman" w:hAnsi="times new roman"/>
                <w:sz w:val="20"/>
              </w:rPr>
            </w:pPr>
            <w:r>
              <w:rPr>
                <w:rFonts w:ascii="times new roman" w:hAnsi="times new roman"/>
                <w:sz w:val="20"/>
              </w:rPr>
              <w:t>General and administrative expenses</w:t>
            </w:r>
          </w:p>
        </w:tc>
        <w:tc>
          <w:tcPr>
            <w:tcW w:w="102" w:type="dxa"/>
            <w:tcBorders/>
            <w:shd w:fill="FFFFFF" w:val="clear"/>
            <w:vAlign w:val="bottom"/>
          </w:tcPr>
          <w:p>
            <w:pPr>
              <w:pStyle w:val="TableContents"/>
              <w:spacing w:before="0" w:after="283"/>
              <w:jc w:val="right"/>
              <w:rPr/>
            </w:pPr>
            <w:r>
              <w:rPr/>
              <w:t> </w:t>
            </w:r>
          </w:p>
        </w:tc>
        <w:tc>
          <w:tcPr>
            <w:tcW w:w="149"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44"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21,540</w:t>
            </w:r>
          </w:p>
        </w:tc>
        <w:tc>
          <w:tcPr>
            <w:tcW w:w="117"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jc w:val="right"/>
              <w:rPr/>
            </w:pPr>
            <w:r>
              <w:rPr/>
              <w:t> </w:t>
            </w:r>
          </w:p>
        </w:tc>
        <w:tc>
          <w:tcPr>
            <w:tcW w:w="149"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44"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16,350</w:t>
            </w:r>
          </w:p>
        </w:tc>
        <w:tc>
          <w:tcPr>
            <w:tcW w:w="117"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jc w:val="right"/>
              <w:rPr/>
            </w:pPr>
            <w:r>
              <w:rPr/>
              <w:t> </w:t>
            </w:r>
          </w:p>
        </w:tc>
        <w:tc>
          <w:tcPr>
            <w:tcW w:w="213"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44"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43,105</w:t>
            </w:r>
          </w:p>
        </w:tc>
        <w:tc>
          <w:tcPr>
            <w:tcW w:w="135" w:type="dxa"/>
            <w:tcBorders/>
            <w:shd w:fill="FFFFFF" w:val="clear"/>
            <w:vAlign w:val="bottom"/>
          </w:tcPr>
          <w:p>
            <w:pPr>
              <w:pStyle w:val="TableContents"/>
              <w:spacing w:before="0" w:after="283"/>
              <w:jc w:val="left"/>
              <w:rPr/>
            </w:pPr>
            <w:r>
              <w:rPr/>
              <w:t> </w:t>
            </w:r>
          </w:p>
        </w:tc>
      </w:tr>
      <w:tr>
        <w:trPr/>
        <w:tc>
          <w:tcPr>
            <w:tcW w:w="4666" w:type="dxa"/>
            <w:tcBorders/>
            <w:shd w:fill="CBDBD1" w:val="clear"/>
            <w:vAlign w:val="bottom"/>
          </w:tcPr>
          <w:p>
            <w:pPr>
              <w:pStyle w:val="TableContents"/>
              <w:spacing w:before="0" w:after="0"/>
              <w:ind w:left="540" w:right="0" w:hanging="0"/>
              <w:jc w:val="left"/>
              <w:rPr>
                <w:rFonts w:ascii="times new roman" w:hAnsi="times new roman"/>
                <w:sz w:val="20"/>
              </w:rPr>
            </w:pPr>
            <w:r>
              <w:rPr>
                <w:rFonts w:ascii="times new roman" w:hAnsi="times new roman"/>
                <w:sz w:val="20"/>
              </w:rPr>
              <w:t>Total expenses</w:t>
            </w:r>
          </w:p>
        </w:tc>
        <w:tc>
          <w:tcPr>
            <w:tcW w:w="102" w:type="dxa"/>
            <w:tcBorders/>
            <w:shd w:fill="CBDBD1" w:val="clear"/>
            <w:vAlign w:val="bottom"/>
          </w:tcPr>
          <w:p>
            <w:pPr>
              <w:pStyle w:val="TableContents"/>
              <w:spacing w:before="0" w:after="283"/>
              <w:jc w:val="right"/>
              <w:rPr/>
            </w:pPr>
            <w:r>
              <w:rPr/>
              <w:t> </w:t>
            </w:r>
          </w:p>
        </w:tc>
        <w:tc>
          <w:tcPr>
            <w:tcW w:w="149" w:type="dxa"/>
            <w:tcBorders>
              <w:bottom w:val="single" w:sz="12" w:space="0" w:color="000000"/>
            </w:tcBorders>
            <w:shd w:fill="CBDBD1" w:val="clear"/>
            <w:tcMar>
              <w:bottom w:w="28" w:type="dxa"/>
            </w:tcMar>
            <w:vAlign w:val="bottom"/>
          </w:tcPr>
          <w:p>
            <w:pPr>
              <w:pStyle w:val="TableContents"/>
              <w:spacing w:before="0" w:after="283"/>
              <w:jc w:val="left"/>
              <w:rPr/>
            </w:pPr>
            <w:r>
              <w:rPr/>
              <w:t> </w:t>
            </w:r>
          </w:p>
        </w:tc>
        <w:tc>
          <w:tcPr>
            <w:tcW w:w="1144"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21,968</w:t>
            </w:r>
          </w:p>
        </w:tc>
        <w:tc>
          <w:tcPr>
            <w:tcW w:w="117" w:type="dxa"/>
            <w:tcBorders/>
            <w:shd w:fill="CBDBD1" w:val="clear"/>
            <w:vAlign w:val="bottom"/>
          </w:tcPr>
          <w:p>
            <w:pPr>
              <w:pStyle w:val="TableContents"/>
              <w:spacing w:before="0" w:after="283"/>
              <w:jc w:val="left"/>
              <w:rPr/>
            </w:pPr>
            <w:r>
              <w:rPr/>
              <w:t> </w:t>
            </w:r>
          </w:p>
        </w:tc>
        <w:tc>
          <w:tcPr>
            <w:tcW w:w="102" w:type="dxa"/>
            <w:tcBorders/>
            <w:shd w:fill="CBDBD1" w:val="clear"/>
            <w:vAlign w:val="bottom"/>
          </w:tcPr>
          <w:p>
            <w:pPr>
              <w:pStyle w:val="TableContents"/>
              <w:spacing w:before="0" w:after="283"/>
              <w:jc w:val="right"/>
              <w:rPr/>
            </w:pPr>
            <w:r>
              <w:rPr/>
              <w:t> </w:t>
            </w:r>
          </w:p>
        </w:tc>
        <w:tc>
          <w:tcPr>
            <w:tcW w:w="149" w:type="dxa"/>
            <w:tcBorders>
              <w:bottom w:val="single" w:sz="12" w:space="0" w:color="000000"/>
            </w:tcBorders>
            <w:shd w:fill="CBDBD1" w:val="clear"/>
            <w:tcMar>
              <w:bottom w:w="28" w:type="dxa"/>
            </w:tcMar>
            <w:vAlign w:val="bottom"/>
          </w:tcPr>
          <w:p>
            <w:pPr>
              <w:pStyle w:val="TableContents"/>
              <w:spacing w:before="0" w:after="283"/>
              <w:jc w:val="left"/>
              <w:rPr/>
            </w:pPr>
            <w:r>
              <w:rPr/>
              <w:t> </w:t>
            </w:r>
          </w:p>
        </w:tc>
        <w:tc>
          <w:tcPr>
            <w:tcW w:w="1144"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16,386</w:t>
            </w:r>
          </w:p>
        </w:tc>
        <w:tc>
          <w:tcPr>
            <w:tcW w:w="117" w:type="dxa"/>
            <w:tcBorders/>
            <w:shd w:fill="CBDBD1" w:val="clear"/>
            <w:vAlign w:val="bottom"/>
          </w:tcPr>
          <w:p>
            <w:pPr>
              <w:pStyle w:val="TableContents"/>
              <w:spacing w:before="0" w:after="283"/>
              <w:jc w:val="left"/>
              <w:rPr/>
            </w:pPr>
            <w:r>
              <w:rPr/>
              <w:t> </w:t>
            </w:r>
          </w:p>
        </w:tc>
        <w:tc>
          <w:tcPr>
            <w:tcW w:w="102" w:type="dxa"/>
            <w:tcBorders/>
            <w:shd w:fill="CBDBD1" w:val="clear"/>
            <w:vAlign w:val="bottom"/>
          </w:tcPr>
          <w:p>
            <w:pPr>
              <w:pStyle w:val="TableContents"/>
              <w:spacing w:before="0" w:after="283"/>
              <w:jc w:val="right"/>
              <w:rPr/>
            </w:pPr>
            <w:r>
              <w:rPr/>
              <w:t> </w:t>
            </w:r>
          </w:p>
        </w:tc>
        <w:tc>
          <w:tcPr>
            <w:tcW w:w="213" w:type="dxa"/>
            <w:tcBorders>
              <w:bottom w:val="single" w:sz="12" w:space="0" w:color="000000"/>
            </w:tcBorders>
            <w:shd w:fill="CBDBD1" w:val="clear"/>
            <w:tcMar>
              <w:bottom w:w="28" w:type="dxa"/>
            </w:tcMar>
            <w:vAlign w:val="bottom"/>
          </w:tcPr>
          <w:p>
            <w:pPr>
              <w:pStyle w:val="TableContents"/>
              <w:spacing w:before="0" w:after="283"/>
              <w:jc w:val="left"/>
              <w:rPr/>
            </w:pPr>
            <w:r>
              <w:rPr/>
              <w:t> </w:t>
            </w:r>
          </w:p>
        </w:tc>
        <w:tc>
          <w:tcPr>
            <w:tcW w:w="1044"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48,569</w:t>
            </w:r>
          </w:p>
        </w:tc>
        <w:tc>
          <w:tcPr>
            <w:tcW w:w="135" w:type="dxa"/>
            <w:tcBorders/>
            <w:shd w:fill="CBDBD1" w:val="clear"/>
            <w:vAlign w:val="bottom"/>
          </w:tcPr>
          <w:p>
            <w:pPr>
              <w:pStyle w:val="TableContents"/>
              <w:spacing w:before="0" w:after="283"/>
              <w:jc w:val="left"/>
              <w:rPr/>
            </w:pPr>
            <w:r>
              <w:rPr/>
              <w:t> </w:t>
            </w:r>
          </w:p>
        </w:tc>
      </w:tr>
      <w:tr>
        <w:trPr/>
        <w:tc>
          <w:tcPr>
            <w:tcW w:w="4666" w:type="dxa"/>
            <w:tcBorders/>
            <w:shd w:fill="FFFFFF" w:val="clear"/>
            <w:vAlign w:val="bottom"/>
          </w:tcPr>
          <w:p>
            <w:pPr>
              <w:pStyle w:val="TableContents"/>
              <w:spacing w:before="0" w:after="283"/>
              <w:rPr/>
            </w:pPr>
            <w:r>
              <w:rPr/>
              <w:t xml:space="preserve">  </w:t>
            </w:r>
          </w:p>
        </w:tc>
        <w:tc>
          <w:tcPr>
            <w:tcW w:w="102" w:type="dxa"/>
            <w:tcBorders/>
            <w:shd w:fill="FFFFFF" w:val="clear"/>
            <w:vAlign w:val="bottom"/>
          </w:tcPr>
          <w:p>
            <w:pPr>
              <w:pStyle w:val="TableContents"/>
              <w:spacing w:before="0" w:after="283"/>
              <w:rPr/>
            </w:pPr>
            <w:r>
              <w:rPr/>
              <w:t> </w:t>
            </w:r>
          </w:p>
        </w:tc>
        <w:tc>
          <w:tcPr>
            <w:tcW w:w="149" w:type="dxa"/>
            <w:tcBorders/>
            <w:shd w:fill="FFFFFF" w:val="clear"/>
            <w:vAlign w:val="bottom"/>
          </w:tcPr>
          <w:p>
            <w:pPr>
              <w:pStyle w:val="TableContents"/>
              <w:spacing w:before="0" w:after="283"/>
              <w:jc w:val="left"/>
              <w:rPr/>
            </w:pPr>
            <w:r>
              <w:rPr/>
              <w:t> </w:t>
            </w:r>
          </w:p>
        </w:tc>
        <w:tc>
          <w:tcPr>
            <w:tcW w:w="1144" w:type="dxa"/>
            <w:tcBorders/>
            <w:shd w:fill="FFFFFF" w:val="clear"/>
            <w:vAlign w:val="bottom"/>
          </w:tcPr>
          <w:p>
            <w:pPr>
              <w:pStyle w:val="TableContents"/>
              <w:spacing w:before="0" w:after="283"/>
              <w:jc w:val="right"/>
              <w:rPr/>
            </w:pPr>
            <w:r>
              <w:rPr/>
              <w:t> </w:t>
            </w:r>
          </w:p>
        </w:tc>
        <w:tc>
          <w:tcPr>
            <w:tcW w:w="117"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49" w:type="dxa"/>
            <w:tcBorders/>
            <w:shd w:fill="FFFFFF" w:val="clear"/>
            <w:vAlign w:val="bottom"/>
          </w:tcPr>
          <w:p>
            <w:pPr>
              <w:pStyle w:val="TableContents"/>
              <w:spacing w:before="0" w:after="283"/>
              <w:jc w:val="left"/>
              <w:rPr/>
            </w:pPr>
            <w:r>
              <w:rPr/>
              <w:t> </w:t>
            </w:r>
          </w:p>
        </w:tc>
        <w:tc>
          <w:tcPr>
            <w:tcW w:w="1144" w:type="dxa"/>
            <w:tcBorders/>
            <w:shd w:fill="FFFFFF" w:val="clear"/>
            <w:vAlign w:val="bottom"/>
          </w:tcPr>
          <w:p>
            <w:pPr>
              <w:pStyle w:val="TableContents"/>
              <w:spacing w:before="0" w:after="283"/>
              <w:jc w:val="right"/>
              <w:rPr/>
            </w:pPr>
            <w:r>
              <w:rPr/>
              <w:t> </w:t>
            </w:r>
          </w:p>
        </w:tc>
        <w:tc>
          <w:tcPr>
            <w:tcW w:w="117"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213" w:type="dxa"/>
            <w:tcBorders/>
            <w:shd w:fill="FFFFFF" w:val="clear"/>
            <w:vAlign w:val="bottom"/>
          </w:tcPr>
          <w:p>
            <w:pPr>
              <w:pStyle w:val="TableContents"/>
              <w:spacing w:before="0" w:after="283"/>
              <w:jc w:val="left"/>
              <w:rPr/>
            </w:pPr>
            <w:r>
              <w:rPr/>
              <w:t> </w:t>
            </w:r>
          </w:p>
        </w:tc>
        <w:tc>
          <w:tcPr>
            <w:tcW w:w="1044" w:type="dxa"/>
            <w:tcBorders/>
            <w:shd w:fill="FFFFFF" w:val="clear"/>
            <w:vAlign w:val="bottom"/>
          </w:tcPr>
          <w:p>
            <w:pPr>
              <w:pStyle w:val="TableContents"/>
              <w:spacing w:before="0" w:after="283"/>
              <w:jc w:val="right"/>
              <w:rPr/>
            </w:pPr>
            <w:r>
              <w:rPr/>
              <w:t> </w:t>
            </w:r>
          </w:p>
        </w:tc>
        <w:tc>
          <w:tcPr>
            <w:tcW w:w="135" w:type="dxa"/>
            <w:tcBorders/>
            <w:shd w:fill="FFFFFF" w:val="clear"/>
            <w:vAlign w:val="bottom"/>
          </w:tcPr>
          <w:p>
            <w:pPr>
              <w:pStyle w:val="TableContents"/>
              <w:spacing w:before="0" w:after="283"/>
              <w:jc w:val="left"/>
              <w:rPr/>
            </w:pPr>
            <w:r>
              <w:rPr/>
              <w:t> </w:t>
            </w:r>
          </w:p>
        </w:tc>
      </w:tr>
      <w:tr>
        <w:trPr/>
        <w:tc>
          <w:tcPr>
            <w:tcW w:w="4666" w:type="dxa"/>
            <w:tcBorders/>
            <w:shd w:fill="CBDBD1" w:val="clear"/>
            <w:vAlign w:val="bottom"/>
          </w:tcPr>
          <w:p>
            <w:pPr>
              <w:pStyle w:val="TableContents"/>
              <w:spacing w:before="0" w:after="0"/>
              <w:ind w:left="180" w:right="0" w:hanging="0"/>
              <w:jc w:val="left"/>
              <w:rPr>
                <w:rFonts w:ascii="times new roman" w:hAnsi="times new roman"/>
                <w:sz w:val="20"/>
              </w:rPr>
            </w:pPr>
            <w:r>
              <w:rPr>
                <w:rFonts w:ascii="times new roman" w:hAnsi="times new roman"/>
                <w:sz w:val="20"/>
              </w:rPr>
              <w:t>(Loss) before provision for income taxes</w:t>
            </w:r>
          </w:p>
        </w:tc>
        <w:tc>
          <w:tcPr>
            <w:tcW w:w="102" w:type="dxa"/>
            <w:tcBorders/>
            <w:shd w:fill="CBDBD1" w:val="clear"/>
            <w:vAlign w:val="bottom"/>
          </w:tcPr>
          <w:p>
            <w:pPr>
              <w:pStyle w:val="TableContents"/>
              <w:spacing w:before="0" w:after="283"/>
              <w:jc w:val="right"/>
              <w:rPr/>
            </w:pPr>
            <w:r>
              <w:rPr/>
              <w:t> </w:t>
            </w:r>
          </w:p>
        </w:tc>
        <w:tc>
          <w:tcPr>
            <w:tcW w:w="149" w:type="dxa"/>
            <w:tcBorders/>
            <w:shd w:fill="CBDBD1" w:val="clear"/>
            <w:vAlign w:val="bottom"/>
          </w:tcPr>
          <w:p>
            <w:pPr>
              <w:pStyle w:val="TableContents"/>
              <w:spacing w:before="0" w:after="283"/>
              <w:jc w:val="left"/>
              <w:rPr/>
            </w:pPr>
            <w:r>
              <w:rPr/>
              <w:t> </w:t>
            </w:r>
          </w:p>
        </w:tc>
        <w:tc>
          <w:tcPr>
            <w:tcW w:w="1144" w:type="dxa"/>
            <w:tcBorders/>
            <w:shd w:fill="CBDBD1" w:val="clear"/>
            <w:vAlign w:val="bottom"/>
          </w:tcPr>
          <w:p>
            <w:pPr>
              <w:pStyle w:val="TableContents"/>
              <w:spacing w:before="0" w:after="283"/>
              <w:jc w:val="right"/>
              <w:rPr>
                <w:rFonts w:ascii="times new roman" w:hAnsi="times new roman"/>
                <w:sz w:val="20"/>
              </w:rPr>
            </w:pPr>
            <w:r>
              <w:rPr>
                <w:rFonts w:ascii="times new roman" w:hAnsi="times new roman"/>
                <w:sz w:val="20"/>
              </w:rPr>
              <w:t>(21,968</w:t>
            </w:r>
          </w:p>
        </w:tc>
        <w:tc>
          <w:tcPr>
            <w:tcW w:w="117" w:type="dxa"/>
            <w:tcBorders/>
            <w:shd w:fill="CBDBD1"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CBDBD1" w:val="clear"/>
            <w:vAlign w:val="bottom"/>
          </w:tcPr>
          <w:p>
            <w:pPr>
              <w:pStyle w:val="TableContents"/>
              <w:spacing w:before="0" w:after="283"/>
              <w:jc w:val="right"/>
              <w:rPr/>
            </w:pPr>
            <w:r>
              <w:rPr/>
              <w:t> </w:t>
            </w:r>
          </w:p>
        </w:tc>
        <w:tc>
          <w:tcPr>
            <w:tcW w:w="149" w:type="dxa"/>
            <w:tcBorders/>
            <w:shd w:fill="CBDBD1" w:val="clear"/>
            <w:vAlign w:val="bottom"/>
          </w:tcPr>
          <w:p>
            <w:pPr>
              <w:pStyle w:val="TableContents"/>
              <w:spacing w:before="0" w:after="283"/>
              <w:jc w:val="left"/>
              <w:rPr/>
            </w:pPr>
            <w:r>
              <w:rPr/>
              <w:t> </w:t>
            </w:r>
          </w:p>
        </w:tc>
        <w:tc>
          <w:tcPr>
            <w:tcW w:w="1144" w:type="dxa"/>
            <w:tcBorders/>
            <w:shd w:fill="CBDBD1" w:val="clear"/>
            <w:vAlign w:val="bottom"/>
          </w:tcPr>
          <w:p>
            <w:pPr>
              <w:pStyle w:val="TableContents"/>
              <w:spacing w:before="0" w:after="283"/>
              <w:jc w:val="right"/>
              <w:rPr>
                <w:rFonts w:ascii="times new roman" w:hAnsi="times new roman"/>
                <w:sz w:val="20"/>
              </w:rPr>
            </w:pPr>
            <w:r>
              <w:rPr>
                <w:rFonts w:ascii="times new roman" w:hAnsi="times new roman"/>
                <w:sz w:val="20"/>
              </w:rPr>
              <w:t>(16,386</w:t>
            </w:r>
          </w:p>
        </w:tc>
        <w:tc>
          <w:tcPr>
            <w:tcW w:w="117" w:type="dxa"/>
            <w:tcBorders/>
            <w:shd w:fill="CBDBD1"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CBDBD1" w:val="clear"/>
            <w:vAlign w:val="bottom"/>
          </w:tcPr>
          <w:p>
            <w:pPr>
              <w:pStyle w:val="TableContents"/>
              <w:spacing w:before="0" w:after="283"/>
              <w:jc w:val="right"/>
              <w:rPr/>
            </w:pPr>
            <w:r>
              <w:rPr/>
              <w:t> </w:t>
            </w:r>
          </w:p>
        </w:tc>
        <w:tc>
          <w:tcPr>
            <w:tcW w:w="213" w:type="dxa"/>
            <w:tcBorders/>
            <w:shd w:fill="CBDBD1" w:val="clear"/>
            <w:vAlign w:val="bottom"/>
          </w:tcPr>
          <w:p>
            <w:pPr>
              <w:pStyle w:val="TableContents"/>
              <w:spacing w:before="0" w:after="283"/>
              <w:jc w:val="left"/>
              <w:rPr/>
            </w:pPr>
            <w:r>
              <w:rPr/>
              <w:t> </w:t>
            </w:r>
          </w:p>
        </w:tc>
        <w:tc>
          <w:tcPr>
            <w:tcW w:w="1044" w:type="dxa"/>
            <w:tcBorders/>
            <w:shd w:fill="CBDBD1" w:val="clear"/>
            <w:vAlign w:val="bottom"/>
          </w:tcPr>
          <w:p>
            <w:pPr>
              <w:pStyle w:val="TableContents"/>
              <w:spacing w:before="0" w:after="283"/>
              <w:jc w:val="right"/>
              <w:rPr>
                <w:rFonts w:ascii="times new roman" w:hAnsi="times new roman"/>
                <w:sz w:val="20"/>
              </w:rPr>
            </w:pPr>
            <w:r>
              <w:rPr>
                <w:rFonts w:ascii="times new roman" w:hAnsi="times new roman"/>
                <w:sz w:val="20"/>
              </w:rPr>
              <w:t>(48,569</w:t>
            </w:r>
          </w:p>
        </w:tc>
        <w:tc>
          <w:tcPr>
            <w:tcW w:w="135" w:type="dxa"/>
            <w:tcBorders/>
            <w:shd w:fill="CBDBD1"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666" w:type="dxa"/>
            <w:tcBorders/>
            <w:shd w:fill="FFFFFF" w:val="clear"/>
            <w:vAlign w:val="bottom"/>
          </w:tcPr>
          <w:p>
            <w:pPr>
              <w:pStyle w:val="TableContents"/>
              <w:spacing w:before="0" w:after="283"/>
              <w:rPr/>
            </w:pPr>
            <w:r>
              <w:rPr/>
              <w:t xml:space="preserve">  </w:t>
            </w:r>
          </w:p>
        </w:tc>
        <w:tc>
          <w:tcPr>
            <w:tcW w:w="102" w:type="dxa"/>
            <w:tcBorders/>
            <w:shd w:fill="FFFFFF" w:val="clear"/>
            <w:vAlign w:val="bottom"/>
          </w:tcPr>
          <w:p>
            <w:pPr>
              <w:pStyle w:val="TableContents"/>
              <w:spacing w:before="0" w:after="283"/>
              <w:rPr/>
            </w:pPr>
            <w:r>
              <w:rPr/>
              <w:t> </w:t>
            </w:r>
          </w:p>
        </w:tc>
        <w:tc>
          <w:tcPr>
            <w:tcW w:w="149" w:type="dxa"/>
            <w:tcBorders/>
            <w:shd w:fill="FFFFFF" w:val="clear"/>
            <w:vAlign w:val="bottom"/>
          </w:tcPr>
          <w:p>
            <w:pPr>
              <w:pStyle w:val="TableContents"/>
              <w:spacing w:before="0" w:after="283"/>
              <w:jc w:val="left"/>
              <w:rPr/>
            </w:pPr>
            <w:r>
              <w:rPr/>
              <w:t> </w:t>
            </w:r>
          </w:p>
        </w:tc>
        <w:tc>
          <w:tcPr>
            <w:tcW w:w="1144" w:type="dxa"/>
            <w:tcBorders/>
            <w:shd w:fill="FFFFFF" w:val="clear"/>
            <w:vAlign w:val="bottom"/>
          </w:tcPr>
          <w:p>
            <w:pPr>
              <w:pStyle w:val="TableContents"/>
              <w:spacing w:before="0" w:after="283"/>
              <w:jc w:val="right"/>
              <w:rPr/>
            </w:pPr>
            <w:r>
              <w:rPr/>
              <w:t> </w:t>
            </w:r>
          </w:p>
        </w:tc>
        <w:tc>
          <w:tcPr>
            <w:tcW w:w="117"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49" w:type="dxa"/>
            <w:tcBorders/>
            <w:shd w:fill="FFFFFF" w:val="clear"/>
            <w:vAlign w:val="bottom"/>
          </w:tcPr>
          <w:p>
            <w:pPr>
              <w:pStyle w:val="TableContents"/>
              <w:spacing w:before="0" w:after="283"/>
              <w:jc w:val="left"/>
              <w:rPr/>
            </w:pPr>
            <w:r>
              <w:rPr/>
              <w:t> </w:t>
            </w:r>
          </w:p>
        </w:tc>
        <w:tc>
          <w:tcPr>
            <w:tcW w:w="1144" w:type="dxa"/>
            <w:tcBorders/>
            <w:shd w:fill="FFFFFF" w:val="clear"/>
            <w:vAlign w:val="bottom"/>
          </w:tcPr>
          <w:p>
            <w:pPr>
              <w:pStyle w:val="TableContents"/>
              <w:spacing w:before="0" w:after="283"/>
              <w:jc w:val="right"/>
              <w:rPr/>
            </w:pPr>
            <w:r>
              <w:rPr/>
              <w:t> </w:t>
            </w:r>
          </w:p>
        </w:tc>
        <w:tc>
          <w:tcPr>
            <w:tcW w:w="117"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213" w:type="dxa"/>
            <w:tcBorders/>
            <w:shd w:fill="FFFFFF" w:val="clear"/>
            <w:vAlign w:val="bottom"/>
          </w:tcPr>
          <w:p>
            <w:pPr>
              <w:pStyle w:val="TableContents"/>
              <w:spacing w:before="0" w:after="283"/>
              <w:jc w:val="left"/>
              <w:rPr/>
            </w:pPr>
            <w:r>
              <w:rPr/>
              <w:t> </w:t>
            </w:r>
          </w:p>
        </w:tc>
        <w:tc>
          <w:tcPr>
            <w:tcW w:w="1044" w:type="dxa"/>
            <w:tcBorders/>
            <w:shd w:fill="FFFFFF" w:val="clear"/>
            <w:vAlign w:val="bottom"/>
          </w:tcPr>
          <w:p>
            <w:pPr>
              <w:pStyle w:val="TableContents"/>
              <w:spacing w:before="0" w:after="283"/>
              <w:jc w:val="right"/>
              <w:rPr/>
            </w:pPr>
            <w:r>
              <w:rPr/>
              <w:t> </w:t>
            </w:r>
          </w:p>
        </w:tc>
        <w:tc>
          <w:tcPr>
            <w:tcW w:w="135" w:type="dxa"/>
            <w:tcBorders/>
            <w:shd w:fill="FFFFFF" w:val="clear"/>
            <w:vAlign w:val="bottom"/>
          </w:tcPr>
          <w:p>
            <w:pPr>
              <w:pStyle w:val="TableContents"/>
              <w:spacing w:before="0" w:after="283"/>
              <w:jc w:val="left"/>
              <w:rPr/>
            </w:pPr>
            <w:r>
              <w:rPr/>
              <w:t> </w:t>
            </w:r>
          </w:p>
        </w:tc>
      </w:tr>
      <w:tr>
        <w:trPr/>
        <w:tc>
          <w:tcPr>
            <w:tcW w:w="4666" w:type="dxa"/>
            <w:tcBorders/>
            <w:shd w:fill="CBDBD1" w:val="clear"/>
            <w:vAlign w:val="bottom"/>
          </w:tcPr>
          <w:p>
            <w:pPr>
              <w:pStyle w:val="TableContents"/>
              <w:spacing w:before="0" w:after="0"/>
              <w:ind w:left="180" w:right="0" w:hanging="0"/>
              <w:jc w:val="left"/>
              <w:rPr>
                <w:rFonts w:ascii="times new roman" w:hAnsi="times new roman"/>
                <w:sz w:val="20"/>
              </w:rPr>
            </w:pPr>
            <w:r>
              <w:rPr>
                <w:rFonts w:ascii="times new roman" w:hAnsi="times new roman"/>
                <w:sz w:val="20"/>
              </w:rPr>
              <w:t>Provision for income taxes</w:t>
            </w:r>
          </w:p>
        </w:tc>
        <w:tc>
          <w:tcPr>
            <w:tcW w:w="102" w:type="dxa"/>
            <w:tcBorders/>
            <w:shd w:fill="CBDBD1" w:val="clear"/>
            <w:vAlign w:val="bottom"/>
          </w:tcPr>
          <w:p>
            <w:pPr>
              <w:pStyle w:val="TableContents"/>
              <w:spacing w:before="0" w:after="283"/>
              <w:jc w:val="right"/>
              <w:rPr/>
            </w:pPr>
            <w:r>
              <w:rPr/>
              <w:t> </w:t>
            </w:r>
          </w:p>
        </w:tc>
        <w:tc>
          <w:tcPr>
            <w:tcW w:w="149" w:type="dxa"/>
            <w:tcBorders>
              <w:bottom w:val="single" w:sz="12" w:space="0" w:color="000000"/>
            </w:tcBorders>
            <w:shd w:fill="CBDBD1" w:val="clear"/>
            <w:tcMar>
              <w:bottom w:w="28" w:type="dxa"/>
            </w:tcMar>
            <w:vAlign w:val="bottom"/>
          </w:tcPr>
          <w:p>
            <w:pPr>
              <w:pStyle w:val="TableContents"/>
              <w:spacing w:before="0" w:after="283"/>
              <w:jc w:val="left"/>
              <w:rPr/>
            </w:pPr>
            <w:r>
              <w:rPr/>
              <w:t> </w:t>
            </w:r>
          </w:p>
        </w:tc>
        <w:tc>
          <w:tcPr>
            <w:tcW w:w="1144"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(30</w:t>
            </w:r>
          </w:p>
        </w:tc>
        <w:tc>
          <w:tcPr>
            <w:tcW w:w="117" w:type="dxa"/>
            <w:tcBorders/>
            <w:shd w:fill="CBDBD1"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CBDBD1" w:val="clear"/>
            <w:vAlign w:val="bottom"/>
          </w:tcPr>
          <w:p>
            <w:pPr>
              <w:pStyle w:val="TableContents"/>
              <w:spacing w:before="0" w:after="283"/>
              <w:jc w:val="right"/>
              <w:rPr/>
            </w:pPr>
            <w:r>
              <w:rPr/>
              <w:t> </w:t>
            </w:r>
          </w:p>
        </w:tc>
        <w:tc>
          <w:tcPr>
            <w:tcW w:w="149" w:type="dxa"/>
            <w:tcBorders>
              <w:bottom w:val="single" w:sz="12" w:space="0" w:color="000000"/>
            </w:tcBorders>
            <w:shd w:fill="CBDBD1" w:val="clear"/>
            <w:tcMar>
              <w:bottom w:w="28" w:type="dxa"/>
            </w:tcMar>
            <w:vAlign w:val="bottom"/>
          </w:tcPr>
          <w:p>
            <w:pPr>
              <w:pStyle w:val="TableContents"/>
              <w:spacing w:before="0" w:after="283"/>
              <w:jc w:val="left"/>
              <w:rPr/>
            </w:pPr>
            <w:r>
              <w:rPr/>
              <w:t> </w:t>
            </w:r>
          </w:p>
        </w:tc>
        <w:tc>
          <w:tcPr>
            <w:tcW w:w="1144"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(30</w:t>
            </w:r>
          </w:p>
        </w:tc>
        <w:tc>
          <w:tcPr>
            <w:tcW w:w="117" w:type="dxa"/>
            <w:tcBorders/>
            <w:shd w:fill="CBDBD1"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CBDBD1" w:val="clear"/>
            <w:vAlign w:val="bottom"/>
          </w:tcPr>
          <w:p>
            <w:pPr>
              <w:pStyle w:val="TableContents"/>
              <w:spacing w:before="0" w:after="283"/>
              <w:jc w:val="right"/>
              <w:rPr/>
            </w:pPr>
            <w:r>
              <w:rPr/>
              <w:t> </w:t>
            </w:r>
          </w:p>
        </w:tc>
        <w:tc>
          <w:tcPr>
            <w:tcW w:w="213" w:type="dxa"/>
            <w:tcBorders>
              <w:bottom w:val="single" w:sz="12" w:space="0" w:color="000000"/>
            </w:tcBorders>
            <w:shd w:fill="CBDBD1" w:val="clear"/>
            <w:tcMar>
              <w:bottom w:w="28" w:type="dxa"/>
            </w:tcMar>
            <w:vAlign w:val="bottom"/>
          </w:tcPr>
          <w:p>
            <w:pPr>
              <w:pStyle w:val="TableContents"/>
              <w:spacing w:before="0" w:after="283"/>
              <w:jc w:val="left"/>
              <w:rPr/>
            </w:pPr>
            <w:r>
              <w:rPr/>
              <w:t> </w:t>
            </w:r>
          </w:p>
        </w:tc>
        <w:tc>
          <w:tcPr>
            <w:tcW w:w="1044"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(90</w:t>
            </w:r>
          </w:p>
        </w:tc>
        <w:tc>
          <w:tcPr>
            <w:tcW w:w="135" w:type="dxa"/>
            <w:tcBorders/>
            <w:shd w:fill="CBDBD1"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666" w:type="dxa"/>
            <w:tcBorders/>
            <w:shd w:fill="FFFFFF" w:val="clear"/>
            <w:vAlign w:val="bottom"/>
          </w:tcPr>
          <w:p>
            <w:pPr>
              <w:pStyle w:val="TableContents"/>
              <w:spacing w:before="0" w:after="283"/>
              <w:rPr/>
            </w:pPr>
            <w:r>
              <w:rPr/>
              <w:t xml:space="preserve">  </w:t>
            </w:r>
          </w:p>
        </w:tc>
        <w:tc>
          <w:tcPr>
            <w:tcW w:w="102" w:type="dxa"/>
            <w:tcBorders/>
            <w:shd w:fill="FFFFFF" w:val="clear"/>
            <w:vAlign w:val="bottom"/>
          </w:tcPr>
          <w:p>
            <w:pPr>
              <w:pStyle w:val="TableContents"/>
              <w:spacing w:before="0" w:after="283"/>
              <w:rPr/>
            </w:pPr>
            <w:r>
              <w:rPr/>
              <w:t> </w:t>
            </w:r>
          </w:p>
        </w:tc>
        <w:tc>
          <w:tcPr>
            <w:tcW w:w="149" w:type="dxa"/>
            <w:tcBorders/>
            <w:shd w:fill="FFFFFF" w:val="clear"/>
            <w:vAlign w:val="bottom"/>
          </w:tcPr>
          <w:p>
            <w:pPr>
              <w:pStyle w:val="TableContents"/>
              <w:spacing w:before="0" w:after="283"/>
              <w:jc w:val="left"/>
              <w:rPr/>
            </w:pPr>
            <w:r>
              <w:rPr/>
              <w:t> </w:t>
            </w:r>
          </w:p>
        </w:tc>
        <w:tc>
          <w:tcPr>
            <w:tcW w:w="1144" w:type="dxa"/>
            <w:tcBorders/>
            <w:shd w:fill="FFFFFF" w:val="clear"/>
            <w:vAlign w:val="bottom"/>
          </w:tcPr>
          <w:p>
            <w:pPr>
              <w:pStyle w:val="TableContents"/>
              <w:spacing w:before="0" w:after="283"/>
              <w:jc w:val="right"/>
              <w:rPr/>
            </w:pPr>
            <w:r>
              <w:rPr/>
              <w:t> </w:t>
            </w:r>
          </w:p>
        </w:tc>
        <w:tc>
          <w:tcPr>
            <w:tcW w:w="117"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49" w:type="dxa"/>
            <w:tcBorders/>
            <w:shd w:fill="FFFFFF" w:val="clear"/>
            <w:vAlign w:val="bottom"/>
          </w:tcPr>
          <w:p>
            <w:pPr>
              <w:pStyle w:val="TableContents"/>
              <w:spacing w:before="0" w:after="283"/>
              <w:jc w:val="left"/>
              <w:rPr/>
            </w:pPr>
            <w:r>
              <w:rPr/>
              <w:t> </w:t>
            </w:r>
          </w:p>
        </w:tc>
        <w:tc>
          <w:tcPr>
            <w:tcW w:w="1144" w:type="dxa"/>
            <w:tcBorders/>
            <w:shd w:fill="FFFFFF" w:val="clear"/>
            <w:vAlign w:val="bottom"/>
          </w:tcPr>
          <w:p>
            <w:pPr>
              <w:pStyle w:val="TableContents"/>
              <w:spacing w:before="0" w:after="283"/>
              <w:jc w:val="right"/>
              <w:rPr/>
            </w:pPr>
            <w:r>
              <w:rPr/>
              <w:t> </w:t>
            </w:r>
          </w:p>
        </w:tc>
        <w:tc>
          <w:tcPr>
            <w:tcW w:w="117"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213" w:type="dxa"/>
            <w:tcBorders/>
            <w:shd w:fill="FFFFFF" w:val="clear"/>
            <w:vAlign w:val="bottom"/>
          </w:tcPr>
          <w:p>
            <w:pPr>
              <w:pStyle w:val="TableContents"/>
              <w:spacing w:before="0" w:after="283"/>
              <w:jc w:val="left"/>
              <w:rPr/>
            </w:pPr>
            <w:r>
              <w:rPr/>
              <w:t> </w:t>
            </w:r>
          </w:p>
        </w:tc>
        <w:tc>
          <w:tcPr>
            <w:tcW w:w="1044" w:type="dxa"/>
            <w:tcBorders/>
            <w:shd w:fill="FFFFFF" w:val="clear"/>
            <w:vAlign w:val="bottom"/>
          </w:tcPr>
          <w:p>
            <w:pPr>
              <w:pStyle w:val="TableContents"/>
              <w:spacing w:before="0" w:after="283"/>
              <w:jc w:val="right"/>
              <w:rPr/>
            </w:pPr>
            <w:r>
              <w:rPr/>
              <w:t> </w:t>
            </w:r>
          </w:p>
        </w:tc>
        <w:tc>
          <w:tcPr>
            <w:tcW w:w="135" w:type="dxa"/>
            <w:tcBorders/>
            <w:shd w:fill="FFFFFF" w:val="clear"/>
            <w:vAlign w:val="bottom"/>
          </w:tcPr>
          <w:p>
            <w:pPr>
              <w:pStyle w:val="TableContents"/>
              <w:spacing w:before="0" w:after="283"/>
              <w:jc w:val="left"/>
              <w:rPr/>
            </w:pPr>
            <w:r>
              <w:rPr/>
              <w:t> </w:t>
            </w:r>
          </w:p>
        </w:tc>
      </w:tr>
      <w:tr>
        <w:trPr/>
        <w:tc>
          <w:tcPr>
            <w:tcW w:w="4666" w:type="dxa"/>
            <w:tcBorders/>
            <w:shd w:fill="CBDBD1" w:val="clear"/>
            <w:vAlign w:val="bottom"/>
          </w:tcPr>
          <w:p>
            <w:pPr>
              <w:pStyle w:val="TableContents"/>
              <w:spacing w:before="0" w:after="0"/>
              <w:ind w:left="180" w:right="0" w:hanging="0"/>
              <w:jc w:val="left"/>
              <w:rPr>
                <w:rFonts w:ascii="times new roman" w:hAnsi="times new roman"/>
                <w:sz w:val="20"/>
              </w:rPr>
            </w:pPr>
            <w:r>
              <w:rPr>
                <w:rFonts w:ascii="times new roman" w:hAnsi="times new roman"/>
                <w:sz w:val="20"/>
              </w:rPr>
              <w:t>Net (loss)</w:t>
            </w:r>
          </w:p>
        </w:tc>
        <w:tc>
          <w:tcPr>
            <w:tcW w:w="102" w:type="dxa"/>
            <w:tcBorders/>
            <w:shd w:fill="CBDBD1" w:val="clear"/>
            <w:vAlign w:val="bottom"/>
          </w:tcPr>
          <w:p>
            <w:pPr>
              <w:pStyle w:val="TableContents"/>
              <w:spacing w:before="0" w:after="283"/>
              <w:jc w:val="right"/>
              <w:rPr/>
            </w:pPr>
            <w:r>
              <w:rPr/>
              <w:t> </w:t>
            </w:r>
          </w:p>
        </w:tc>
        <w:tc>
          <w:tcPr>
            <w:tcW w:w="149" w:type="dxa"/>
            <w:tcBorders>
              <w:bottom w:val="double" w:sz="8" w:space="0" w:color="000000"/>
            </w:tcBorders>
            <w:shd w:fill="CBDBD1"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44" w:type="dxa"/>
            <w:tcBorders>
              <w:bottom w:val="double" w:sz="8"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(21,998</w:t>
            </w:r>
          </w:p>
        </w:tc>
        <w:tc>
          <w:tcPr>
            <w:tcW w:w="117" w:type="dxa"/>
            <w:tcBorders/>
            <w:shd w:fill="CBDBD1"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CBDBD1" w:val="clear"/>
            <w:vAlign w:val="bottom"/>
          </w:tcPr>
          <w:p>
            <w:pPr>
              <w:pStyle w:val="TableContents"/>
              <w:spacing w:before="0" w:after="283"/>
              <w:jc w:val="right"/>
              <w:rPr/>
            </w:pPr>
            <w:r>
              <w:rPr/>
              <w:t> </w:t>
            </w:r>
          </w:p>
        </w:tc>
        <w:tc>
          <w:tcPr>
            <w:tcW w:w="149" w:type="dxa"/>
            <w:tcBorders>
              <w:bottom w:val="double" w:sz="8" w:space="0" w:color="000000"/>
            </w:tcBorders>
            <w:shd w:fill="CBDBD1"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44" w:type="dxa"/>
            <w:tcBorders>
              <w:bottom w:val="double" w:sz="8"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(16,416</w:t>
            </w:r>
          </w:p>
        </w:tc>
        <w:tc>
          <w:tcPr>
            <w:tcW w:w="117" w:type="dxa"/>
            <w:tcBorders/>
            <w:shd w:fill="CBDBD1"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CBDBD1" w:val="clear"/>
            <w:vAlign w:val="bottom"/>
          </w:tcPr>
          <w:p>
            <w:pPr>
              <w:pStyle w:val="TableContents"/>
              <w:spacing w:before="0" w:after="283"/>
              <w:jc w:val="right"/>
              <w:rPr/>
            </w:pPr>
            <w:r>
              <w:rPr/>
              <w:t> </w:t>
            </w:r>
          </w:p>
        </w:tc>
        <w:tc>
          <w:tcPr>
            <w:tcW w:w="213" w:type="dxa"/>
            <w:tcBorders>
              <w:bottom w:val="double" w:sz="8" w:space="0" w:color="000000"/>
            </w:tcBorders>
            <w:shd w:fill="CBDBD1"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4" w:type="dxa"/>
            <w:tcBorders>
              <w:bottom w:val="double" w:sz="8"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(48,659</w:t>
            </w:r>
          </w:p>
        </w:tc>
        <w:tc>
          <w:tcPr>
            <w:tcW w:w="135" w:type="dxa"/>
            <w:tcBorders/>
            <w:shd w:fill="CBDBD1"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666" w:type="dxa"/>
            <w:tcBorders/>
            <w:shd w:fill="FFFFFF" w:val="clear"/>
            <w:vAlign w:val="bottom"/>
          </w:tcPr>
          <w:p>
            <w:pPr>
              <w:pStyle w:val="TableContents"/>
              <w:spacing w:before="0" w:after="283"/>
              <w:rPr/>
            </w:pPr>
            <w:r>
              <w:rPr/>
              <w:t xml:space="preserve">  </w:t>
            </w:r>
          </w:p>
        </w:tc>
        <w:tc>
          <w:tcPr>
            <w:tcW w:w="102" w:type="dxa"/>
            <w:tcBorders/>
            <w:shd w:fill="FFFFFF" w:val="clear"/>
            <w:vAlign w:val="bottom"/>
          </w:tcPr>
          <w:p>
            <w:pPr>
              <w:pStyle w:val="TableContents"/>
              <w:spacing w:before="0" w:after="283"/>
              <w:rPr/>
            </w:pPr>
            <w:r>
              <w:rPr/>
              <w:t> </w:t>
            </w:r>
          </w:p>
        </w:tc>
        <w:tc>
          <w:tcPr>
            <w:tcW w:w="149" w:type="dxa"/>
            <w:tcBorders/>
            <w:shd w:fill="FFFFFF" w:val="clear"/>
            <w:vAlign w:val="bottom"/>
          </w:tcPr>
          <w:p>
            <w:pPr>
              <w:pStyle w:val="TableContents"/>
              <w:spacing w:before="0" w:after="283"/>
              <w:jc w:val="left"/>
              <w:rPr/>
            </w:pPr>
            <w:r>
              <w:rPr/>
              <w:t> </w:t>
            </w:r>
          </w:p>
        </w:tc>
        <w:tc>
          <w:tcPr>
            <w:tcW w:w="1144" w:type="dxa"/>
            <w:tcBorders/>
            <w:shd w:fill="FFFFFF" w:val="clear"/>
            <w:vAlign w:val="bottom"/>
          </w:tcPr>
          <w:p>
            <w:pPr>
              <w:pStyle w:val="TableContents"/>
              <w:spacing w:before="0" w:after="283"/>
              <w:jc w:val="right"/>
              <w:rPr/>
            </w:pPr>
            <w:r>
              <w:rPr/>
              <w:t> </w:t>
            </w:r>
          </w:p>
        </w:tc>
        <w:tc>
          <w:tcPr>
            <w:tcW w:w="117"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49" w:type="dxa"/>
            <w:tcBorders/>
            <w:shd w:fill="FFFFFF" w:val="clear"/>
            <w:vAlign w:val="bottom"/>
          </w:tcPr>
          <w:p>
            <w:pPr>
              <w:pStyle w:val="TableContents"/>
              <w:spacing w:before="0" w:after="283"/>
              <w:jc w:val="left"/>
              <w:rPr/>
            </w:pPr>
            <w:r>
              <w:rPr/>
              <w:t> </w:t>
            </w:r>
          </w:p>
        </w:tc>
        <w:tc>
          <w:tcPr>
            <w:tcW w:w="1144" w:type="dxa"/>
            <w:tcBorders/>
            <w:shd w:fill="FFFFFF" w:val="clear"/>
            <w:vAlign w:val="bottom"/>
          </w:tcPr>
          <w:p>
            <w:pPr>
              <w:pStyle w:val="TableContents"/>
              <w:spacing w:before="0" w:after="283"/>
              <w:jc w:val="right"/>
              <w:rPr/>
            </w:pPr>
            <w:r>
              <w:rPr/>
              <w:t> </w:t>
            </w:r>
          </w:p>
        </w:tc>
        <w:tc>
          <w:tcPr>
            <w:tcW w:w="117"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213" w:type="dxa"/>
            <w:tcBorders/>
            <w:shd w:fill="FFFFFF" w:val="clear"/>
            <w:vAlign w:val="bottom"/>
          </w:tcPr>
          <w:p>
            <w:pPr>
              <w:pStyle w:val="TableContents"/>
              <w:spacing w:before="0" w:after="283"/>
              <w:jc w:val="left"/>
              <w:rPr/>
            </w:pPr>
            <w:r>
              <w:rPr/>
              <w:t> </w:t>
            </w:r>
          </w:p>
        </w:tc>
        <w:tc>
          <w:tcPr>
            <w:tcW w:w="1044" w:type="dxa"/>
            <w:tcBorders/>
            <w:shd w:fill="FFFFFF" w:val="clear"/>
            <w:vAlign w:val="bottom"/>
          </w:tcPr>
          <w:p>
            <w:pPr>
              <w:pStyle w:val="TableContents"/>
              <w:spacing w:before="0" w:after="283"/>
              <w:jc w:val="right"/>
              <w:rPr/>
            </w:pPr>
            <w:r>
              <w:rPr/>
              <w:t> </w:t>
            </w:r>
          </w:p>
        </w:tc>
        <w:tc>
          <w:tcPr>
            <w:tcW w:w="135" w:type="dxa"/>
            <w:tcBorders/>
            <w:shd w:fill="FFFFFF" w:val="clear"/>
            <w:vAlign w:val="bottom"/>
          </w:tcPr>
          <w:p>
            <w:pPr>
              <w:pStyle w:val="TableContents"/>
              <w:spacing w:before="0" w:after="283"/>
              <w:jc w:val="left"/>
              <w:rPr/>
            </w:pPr>
            <w:r>
              <w:rPr/>
              <w:t> </w:t>
            </w:r>
          </w:p>
        </w:tc>
      </w:tr>
      <w:tr>
        <w:trPr/>
        <w:tc>
          <w:tcPr>
            <w:tcW w:w="4666" w:type="dxa"/>
            <w:tcBorders/>
            <w:shd w:fill="CBDBD1"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Weighted average number of</w:t>
            </w:r>
          </w:p>
        </w:tc>
        <w:tc>
          <w:tcPr>
            <w:tcW w:w="102" w:type="dxa"/>
            <w:tcBorders/>
            <w:shd w:fill="CBDBD1" w:val="clear"/>
            <w:vAlign w:val="bottom"/>
          </w:tcPr>
          <w:p>
            <w:pPr>
              <w:pStyle w:val="TableContents"/>
              <w:spacing w:before="0" w:after="283"/>
              <w:rPr/>
            </w:pPr>
            <w:r>
              <w:rPr/>
              <w:t> </w:t>
            </w:r>
          </w:p>
        </w:tc>
        <w:tc>
          <w:tcPr>
            <w:tcW w:w="149" w:type="dxa"/>
            <w:tcBorders/>
            <w:shd w:fill="CBDBD1" w:val="clear"/>
            <w:vAlign w:val="bottom"/>
          </w:tcPr>
          <w:p>
            <w:pPr>
              <w:pStyle w:val="TableContents"/>
              <w:spacing w:before="0" w:after="283"/>
              <w:jc w:val="left"/>
              <w:rPr/>
            </w:pPr>
            <w:r>
              <w:rPr/>
              <w:t> </w:t>
            </w:r>
          </w:p>
        </w:tc>
        <w:tc>
          <w:tcPr>
            <w:tcW w:w="1144" w:type="dxa"/>
            <w:tcBorders/>
            <w:shd w:fill="CBDBD1" w:val="clear"/>
            <w:vAlign w:val="bottom"/>
          </w:tcPr>
          <w:p>
            <w:pPr>
              <w:pStyle w:val="TableContents"/>
              <w:spacing w:before="0" w:after="283"/>
              <w:jc w:val="right"/>
              <w:rPr/>
            </w:pPr>
            <w:r>
              <w:rPr/>
              <w:t> </w:t>
            </w:r>
          </w:p>
        </w:tc>
        <w:tc>
          <w:tcPr>
            <w:tcW w:w="117" w:type="dxa"/>
            <w:tcBorders/>
            <w:shd w:fill="CBDBD1" w:val="clear"/>
            <w:vAlign w:val="bottom"/>
          </w:tcPr>
          <w:p>
            <w:pPr>
              <w:pStyle w:val="TableContents"/>
              <w:spacing w:before="0" w:after="283"/>
              <w:jc w:val="left"/>
              <w:rPr/>
            </w:pPr>
            <w:r>
              <w:rPr/>
              <w:t> </w:t>
            </w:r>
          </w:p>
        </w:tc>
        <w:tc>
          <w:tcPr>
            <w:tcW w:w="102" w:type="dxa"/>
            <w:tcBorders/>
            <w:shd w:fill="CBDBD1" w:val="clear"/>
            <w:vAlign w:val="bottom"/>
          </w:tcPr>
          <w:p>
            <w:pPr>
              <w:pStyle w:val="TableContents"/>
              <w:spacing w:before="0" w:after="283"/>
              <w:rPr/>
            </w:pPr>
            <w:r>
              <w:rPr/>
              <w:t> </w:t>
            </w:r>
          </w:p>
        </w:tc>
        <w:tc>
          <w:tcPr>
            <w:tcW w:w="149" w:type="dxa"/>
            <w:tcBorders/>
            <w:shd w:fill="CBDBD1" w:val="clear"/>
            <w:vAlign w:val="bottom"/>
          </w:tcPr>
          <w:p>
            <w:pPr>
              <w:pStyle w:val="TableContents"/>
              <w:spacing w:before="0" w:after="283"/>
              <w:jc w:val="left"/>
              <w:rPr/>
            </w:pPr>
            <w:r>
              <w:rPr/>
              <w:t> </w:t>
            </w:r>
          </w:p>
        </w:tc>
        <w:tc>
          <w:tcPr>
            <w:tcW w:w="1144" w:type="dxa"/>
            <w:tcBorders/>
            <w:shd w:fill="CBDBD1" w:val="clear"/>
            <w:vAlign w:val="bottom"/>
          </w:tcPr>
          <w:p>
            <w:pPr>
              <w:pStyle w:val="TableContents"/>
              <w:spacing w:before="0" w:after="283"/>
              <w:jc w:val="right"/>
              <w:rPr/>
            </w:pPr>
            <w:r>
              <w:rPr/>
              <w:t> </w:t>
            </w:r>
          </w:p>
        </w:tc>
        <w:tc>
          <w:tcPr>
            <w:tcW w:w="117" w:type="dxa"/>
            <w:tcBorders/>
            <w:shd w:fill="CBDBD1" w:val="clear"/>
            <w:vAlign w:val="bottom"/>
          </w:tcPr>
          <w:p>
            <w:pPr>
              <w:pStyle w:val="TableContents"/>
              <w:spacing w:before="0" w:after="283"/>
              <w:jc w:val="left"/>
              <w:rPr/>
            </w:pPr>
            <w:r>
              <w:rPr/>
              <w:t> </w:t>
            </w:r>
          </w:p>
        </w:tc>
        <w:tc>
          <w:tcPr>
            <w:tcW w:w="102" w:type="dxa"/>
            <w:tcBorders/>
            <w:shd w:fill="CBDBD1" w:val="clear"/>
            <w:vAlign w:val="bottom"/>
          </w:tcPr>
          <w:p>
            <w:pPr>
              <w:pStyle w:val="TableContents"/>
              <w:spacing w:before="0" w:after="283"/>
              <w:rPr/>
            </w:pPr>
            <w:r>
              <w:rPr/>
              <w:t> </w:t>
            </w:r>
          </w:p>
        </w:tc>
        <w:tc>
          <w:tcPr>
            <w:tcW w:w="213" w:type="dxa"/>
            <w:tcBorders/>
            <w:shd w:fill="CBDBD1" w:val="clear"/>
            <w:vAlign w:val="bottom"/>
          </w:tcPr>
          <w:p>
            <w:pPr>
              <w:pStyle w:val="TableContents"/>
              <w:spacing w:before="0" w:after="283"/>
              <w:jc w:val="left"/>
              <w:rPr/>
            </w:pPr>
            <w:r>
              <w:rPr/>
              <w:t> </w:t>
            </w:r>
          </w:p>
        </w:tc>
        <w:tc>
          <w:tcPr>
            <w:tcW w:w="1044" w:type="dxa"/>
            <w:tcBorders/>
            <w:shd w:fill="CBDBD1" w:val="clear"/>
            <w:vAlign w:val="bottom"/>
          </w:tcPr>
          <w:p>
            <w:pPr>
              <w:pStyle w:val="TableContents"/>
              <w:spacing w:before="0" w:after="283"/>
              <w:jc w:val="right"/>
              <w:rPr/>
            </w:pPr>
            <w:r>
              <w:rPr/>
              <w:t> </w:t>
            </w:r>
          </w:p>
        </w:tc>
        <w:tc>
          <w:tcPr>
            <w:tcW w:w="135" w:type="dxa"/>
            <w:tcBorders/>
            <w:shd w:fill="CBDBD1" w:val="clear"/>
            <w:vAlign w:val="bottom"/>
          </w:tcPr>
          <w:p>
            <w:pPr>
              <w:pStyle w:val="TableContents"/>
              <w:spacing w:before="0" w:after="283"/>
              <w:jc w:val="left"/>
              <w:rPr/>
            </w:pPr>
            <w:r>
              <w:rPr/>
              <w:t> </w:t>
            </w:r>
          </w:p>
        </w:tc>
      </w:tr>
      <w:tr>
        <w:trPr/>
        <w:tc>
          <w:tcPr>
            <w:tcW w:w="4666" w:type="dxa"/>
            <w:tcBorders/>
            <w:shd w:fill="FFFFFF" w:val="clear"/>
            <w:vAlign w:val="bottom"/>
          </w:tcPr>
          <w:p>
            <w:pPr>
              <w:pStyle w:val="TableContents"/>
              <w:spacing w:before="0" w:after="0"/>
              <w:ind w:left="360" w:right="0" w:hanging="0"/>
              <w:jc w:val="left"/>
              <w:rPr>
                <w:rFonts w:ascii="times new roman" w:hAnsi="times new roman"/>
                <w:sz w:val="20"/>
              </w:rPr>
            </w:pPr>
            <w:r>
              <w:rPr>
                <w:rFonts w:ascii="times new roman" w:hAnsi="times new roman"/>
                <w:sz w:val="20"/>
              </w:rPr>
              <w:t>common shares outstanding - basic and fully diluted</w:t>
            </w:r>
          </w:p>
        </w:tc>
        <w:tc>
          <w:tcPr>
            <w:tcW w:w="102" w:type="dxa"/>
            <w:tcBorders/>
            <w:shd w:fill="FFFFFF" w:val="clear"/>
            <w:vAlign w:val="bottom"/>
          </w:tcPr>
          <w:p>
            <w:pPr>
              <w:pStyle w:val="TableContents"/>
              <w:spacing w:before="0" w:after="283"/>
              <w:jc w:val="right"/>
              <w:rPr/>
            </w:pPr>
            <w:r>
              <w:rPr/>
              <w:t> </w:t>
            </w:r>
          </w:p>
        </w:tc>
        <w:tc>
          <w:tcPr>
            <w:tcW w:w="149"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1144"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5,848,707</w:t>
            </w:r>
          </w:p>
        </w:tc>
        <w:tc>
          <w:tcPr>
            <w:tcW w:w="117"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jc w:val="right"/>
              <w:rPr/>
            </w:pPr>
            <w:r>
              <w:rPr/>
              <w:t> </w:t>
            </w:r>
          </w:p>
        </w:tc>
        <w:tc>
          <w:tcPr>
            <w:tcW w:w="149"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1144"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5,202,282</w:t>
            </w:r>
          </w:p>
        </w:tc>
        <w:tc>
          <w:tcPr>
            <w:tcW w:w="117"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213" w:type="dxa"/>
            <w:tcBorders/>
            <w:shd w:fill="FFFFFF" w:val="clear"/>
            <w:vAlign w:val="bottom"/>
          </w:tcPr>
          <w:p>
            <w:pPr>
              <w:pStyle w:val="TableContents"/>
              <w:spacing w:before="0" w:after="283"/>
              <w:jc w:val="left"/>
              <w:rPr/>
            </w:pPr>
            <w:r>
              <w:rPr/>
              <w:t> </w:t>
            </w:r>
          </w:p>
        </w:tc>
        <w:tc>
          <w:tcPr>
            <w:tcW w:w="1044" w:type="dxa"/>
            <w:tcBorders/>
            <w:shd w:fill="FFFFFF" w:val="clear"/>
            <w:vAlign w:val="bottom"/>
          </w:tcPr>
          <w:p>
            <w:pPr>
              <w:pStyle w:val="TableContents"/>
              <w:spacing w:before="0" w:after="283"/>
              <w:jc w:val="right"/>
              <w:rPr/>
            </w:pPr>
            <w:r>
              <w:rPr/>
              <w:t> </w:t>
            </w:r>
          </w:p>
        </w:tc>
        <w:tc>
          <w:tcPr>
            <w:tcW w:w="135" w:type="dxa"/>
            <w:tcBorders/>
            <w:shd w:fill="FFFFFF" w:val="clear"/>
            <w:vAlign w:val="bottom"/>
          </w:tcPr>
          <w:p>
            <w:pPr>
              <w:pStyle w:val="TableContents"/>
              <w:spacing w:before="0" w:after="283"/>
              <w:jc w:val="left"/>
              <w:rPr/>
            </w:pPr>
            <w:r>
              <w:rPr/>
              <w:t> </w:t>
            </w:r>
          </w:p>
        </w:tc>
      </w:tr>
      <w:tr>
        <w:trPr/>
        <w:tc>
          <w:tcPr>
            <w:tcW w:w="4666" w:type="dxa"/>
            <w:tcBorders/>
            <w:shd w:fill="CBDBD1" w:val="clear"/>
            <w:vAlign w:val="bottom"/>
          </w:tcPr>
          <w:p>
            <w:pPr>
              <w:pStyle w:val="TableContents"/>
              <w:spacing w:before="0" w:after="283"/>
              <w:rPr/>
            </w:pPr>
            <w:r>
              <w:rPr/>
              <w:t xml:space="preserve">  </w:t>
            </w:r>
          </w:p>
        </w:tc>
        <w:tc>
          <w:tcPr>
            <w:tcW w:w="102" w:type="dxa"/>
            <w:tcBorders/>
            <w:shd w:fill="CBDBD1" w:val="clear"/>
            <w:vAlign w:val="bottom"/>
          </w:tcPr>
          <w:p>
            <w:pPr>
              <w:pStyle w:val="TableContents"/>
              <w:spacing w:before="0" w:after="283"/>
              <w:rPr/>
            </w:pPr>
            <w:r>
              <w:rPr/>
              <w:t> </w:t>
            </w:r>
          </w:p>
        </w:tc>
        <w:tc>
          <w:tcPr>
            <w:tcW w:w="149" w:type="dxa"/>
            <w:tcBorders/>
            <w:shd w:fill="CBDBD1" w:val="clear"/>
            <w:vAlign w:val="bottom"/>
          </w:tcPr>
          <w:p>
            <w:pPr>
              <w:pStyle w:val="TableContents"/>
              <w:spacing w:before="0" w:after="283"/>
              <w:jc w:val="left"/>
              <w:rPr/>
            </w:pPr>
            <w:r>
              <w:rPr/>
              <w:t> </w:t>
            </w:r>
          </w:p>
        </w:tc>
        <w:tc>
          <w:tcPr>
            <w:tcW w:w="1144" w:type="dxa"/>
            <w:tcBorders/>
            <w:shd w:fill="CBDBD1" w:val="clear"/>
            <w:vAlign w:val="bottom"/>
          </w:tcPr>
          <w:p>
            <w:pPr>
              <w:pStyle w:val="TableContents"/>
              <w:spacing w:before="0" w:after="283"/>
              <w:jc w:val="right"/>
              <w:rPr/>
            </w:pPr>
            <w:r>
              <w:rPr/>
              <w:t> </w:t>
            </w:r>
          </w:p>
        </w:tc>
        <w:tc>
          <w:tcPr>
            <w:tcW w:w="117" w:type="dxa"/>
            <w:tcBorders/>
            <w:shd w:fill="CBDBD1" w:val="clear"/>
            <w:vAlign w:val="bottom"/>
          </w:tcPr>
          <w:p>
            <w:pPr>
              <w:pStyle w:val="TableContents"/>
              <w:spacing w:before="0" w:after="283"/>
              <w:jc w:val="left"/>
              <w:rPr/>
            </w:pPr>
            <w:r>
              <w:rPr/>
              <w:t> </w:t>
            </w:r>
          </w:p>
        </w:tc>
        <w:tc>
          <w:tcPr>
            <w:tcW w:w="102" w:type="dxa"/>
            <w:tcBorders/>
            <w:shd w:fill="CBDBD1" w:val="clear"/>
            <w:vAlign w:val="bottom"/>
          </w:tcPr>
          <w:p>
            <w:pPr>
              <w:pStyle w:val="TableContents"/>
              <w:spacing w:before="0" w:after="283"/>
              <w:rPr/>
            </w:pPr>
            <w:r>
              <w:rPr/>
              <w:t> </w:t>
            </w:r>
          </w:p>
        </w:tc>
        <w:tc>
          <w:tcPr>
            <w:tcW w:w="149" w:type="dxa"/>
            <w:tcBorders/>
            <w:shd w:fill="CBDBD1" w:val="clear"/>
            <w:vAlign w:val="bottom"/>
          </w:tcPr>
          <w:p>
            <w:pPr>
              <w:pStyle w:val="TableContents"/>
              <w:spacing w:before="0" w:after="283"/>
              <w:jc w:val="left"/>
              <w:rPr/>
            </w:pPr>
            <w:r>
              <w:rPr/>
              <w:t> </w:t>
            </w:r>
          </w:p>
        </w:tc>
        <w:tc>
          <w:tcPr>
            <w:tcW w:w="1144" w:type="dxa"/>
            <w:tcBorders/>
            <w:shd w:fill="CBDBD1" w:val="clear"/>
            <w:vAlign w:val="bottom"/>
          </w:tcPr>
          <w:p>
            <w:pPr>
              <w:pStyle w:val="TableContents"/>
              <w:spacing w:before="0" w:after="283"/>
              <w:jc w:val="right"/>
              <w:rPr/>
            </w:pPr>
            <w:r>
              <w:rPr/>
              <w:t> </w:t>
            </w:r>
          </w:p>
        </w:tc>
        <w:tc>
          <w:tcPr>
            <w:tcW w:w="117" w:type="dxa"/>
            <w:tcBorders/>
            <w:shd w:fill="CBDBD1" w:val="clear"/>
            <w:vAlign w:val="bottom"/>
          </w:tcPr>
          <w:p>
            <w:pPr>
              <w:pStyle w:val="TableContents"/>
              <w:spacing w:before="0" w:after="283"/>
              <w:jc w:val="left"/>
              <w:rPr/>
            </w:pPr>
            <w:r>
              <w:rPr/>
              <w:t> </w:t>
            </w:r>
          </w:p>
        </w:tc>
        <w:tc>
          <w:tcPr>
            <w:tcW w:w="102" w:type="dxa"/>
            <w:tcBorders/>
            <w:shd w:fill="CBDBD1" w:val="clear"/>
            <w:vAlign w:val="bottom"/>
          </w:tcPr>
          <w:p>
            <w:pPr>
              <w:pStyle w:val="TableContents"/>
              <w:spacing w:before="0" w:after="283"/>
              <w:rPr/>
            </w:pPr>
            <w:r>
              <w:rPr/>
              <w:t> </w:t>
            </w:r>
          </w:p>
        </w:tc>
        <w:tc>
          <w:tcPr>
            <w:tcW w:w="213" w:type="dxa"/>
            <w:tcBorders/>
            <w:shd w:fill="CBDBD1" w:val="clear"/>
            <w:vAlign w:val="bottom"/>
          </w:tcPr>
          <w:p>
            <w:pPr>
              <w:pStyle w:val="TableContents"/>
              <w:spacing w:before="0" w:after="283"/>
              <w:jc w:val="left"/>
              <w:rPr/>
            </w:pPr>
            <w:r>
              <w:rPr/>
              <w:t> </w:t>
            </w:r>
          </w:p>
        </w:tc>
        <w:tc>
          <w:tcPr>
            <w:tcW w:w="1044" w:type="dxa"/>
            <w:tcBorders/>
            <w:shd w:fill="CBDBD1" w:val="clear"/>
            <w:vAlign w:val="bottom"/>
          </w:tcPr>
          <w:p>
            <w:pPr>
              <w:pStyle w:val="TableContents"/>
              <w:spacing w:before="0" w:after="283"/>
              <w:jc w:val="right"/>
              <w:rPr/>
            </w:pPr>
            <w:r>
              <w:rPr/>
              <w:t> </w:t>
            </w:r>
          </w:p>
        </w:tc>
        <w:tc>
          <w:tcPr>
            <w:tcW w:w="135" w:type="dxa"/>
            <w:tcBorders/>
            <w:shd w:fill="CBDBD1" w:val="clear"/>
            <w:vAlign w:val="bottom"/>
          </w:tcPr>
          <w:p>
            <w:pPr>
              <w:pStyle w:val="TableContents"/>
              <w:spacing w:before="0" w:after="283"/>
              <w:jc w:val="left"/>
              <w:rPr/>
            </w:pPr>
            <w:r>
              <w:rPr/>
              <w:t> </w:t>
            </w:r>
          </w:p>
        </w:tc>
      </w:tr>
      <w:tr>
        <w:trPr/>
        <w:tc>
          <w:tcPr>
            <w:tcW w:w="4666"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 per share-basic and fully diluted</w:t>
            </w:r>
          </w:p>
        </w:tc>
        <w:tc>
          <w:tcPr>
            <w:tcW w:w="102" w:type="dxa"/>
            <w:tcBorders/>
            <w:shd w:fill="FFFFFF" w:val="clear"/>
            <w:vAlign w:val="bottom"/>
          </w:tcPr>
          <w:p>
            <w:pPr>
              <w:pStyle w:val="TableContents"/>
              <w:spacing w:before="0" w:after="283"/>
              <w:jc w:val="right"/>
              <w:rPr/>
            </w:pPr>
            <w:r>
              <w:rPr/>
              <w:t> </w:t>
            </w:r>
          </w:p>
        </w:tc>
        <w:tc>
          <w:tcPr>
            <w:tcW w:w="149"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44"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(0.00</w:t>
            </w:r>
          </w:p>
        </w:tc>
        <w:tc>
          <w:tcPr>
            <w:tcW w:w="117"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FFFFFF" w:val="clear"/>
            <w:vAlign w:val="bottom"/>
          </w:tcPr>
          <w:p>
            <w:pPr>
              <w:pStyle w:val="TableContents"/>
              <w:spacing w:before="0" w:after="283"/>
              <w:jc w:val="right"/>
              <w:rPr/>
            </w:pPr>
            <w:r>
              <w:rPr/>
              <w:t> </w:t>
            </w:r>
          </w:p>
        </w:tc>
        <w:tc>
          <w:tcPr>
            <w:tcW w:w="149"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44"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(0.00</w:t>
            </w:r>
          </w:p>
        </w:tc>
        <w:tc>
          <w:tcPr>
            <w:tcW w:w="117"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FFFFFF" w:val="clear"/>
            <w:vAlign w:val="bottom"/>
          </w:tcPr>
          <w:p>
            <w:pPr>
              <w:pStyle w:val="TableContents"/>
              <w:spacing w:before="0" w:after="283"/>
              <w:rPr/>
            </w:pPr>
            <w:r>
              <w:rPr/>
              <w:t> </w:t>
            </w:r>
          </w:p>
        </w:tc>
        <w:tc>
          <w:tcPr>
            <w:tcW w:w="213" w:type="dxa"/>
            <w:tcBorders/>
            <w:shd w:fill="FFFFFF" w:val="clear"/>
            <w:vAlign w:val="bottom"/>
          </w:tcPr>
          <w:p>
            <w:pPr>
              <w:pStyle w:val="TableContents"/>
              <w:spacing w:before="0" w:after="283"/>
              <w:jc w:val="left"/>
              <w:rPr/>
            </w:pPr>
            <w:r>
              <w:rPr/>
              <w:t> </w:t>
            </w:r>
          </w:p>
        </w:tc>
        <w:tc>
          <w:tcPr>
            <w:tcW w:w="1044" w:type="dxa"/>
            <w:tcBorders/>
            <w:shd w:fill="FFFFFF" w:val="clear"/>
            <w:vAlign w:val="bottom"/>
          </w:tcPr>
          <w:p>
            <w:pPr>
              <w:pStyle w:val="TableContents"/>
              <w:spacing w:before="0" w:after="283"/>
              <w:jc w:val="right"/>
              <w:rPr/>
            </w:pPr>
            <w:r>
              <w:rPr/>
              <w:t> </w:t>
            </w:r>
          </w:p>
        </w:tc>
        <w:tc>
          <w:tcPr>
            <w:tcW w:w="135" w:type="dxa"/>
            <w:tcBorders/>
            <w:shd w:fill="FFFFFF"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The accompanying notes are an integral part of these financial statements.</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F3</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84" w:name="PGBRK16"/>
      <w:bookmarkStart w:id="185" w:name="PGBRK16"/>
      <w:bookmarkEnd w:id="18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86" w:name="FTR16"/>
      <w:bookmarkStart w:id="187" w:name="FTR16"/>
      <w:bookmarkEnd w:id="18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88" w:name="GLFTR16"/>
      <w:bookmarkEnd w:id="18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89" w:name="PN16"/>
      <w:bookmarkEnd w:id="189"/>
      <w:r>
        <w:rPr>
          <w:rFonts w:ascii="Times New Roman" w:hAnsi="Times New Roman"/>
          <w:sz w:val="20"/>
        </w:rPr>
        <w:t>18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90" w:name="HDR16"/>
      <w:bookmarkStart w:id="191" w:name="HDR16"/>
      <w:bookmarkEnd w:id="19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92" w:name="GLHDR16"/>
      <w:bookmarkEnd w:id="19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Excaliber Enterprises, Ltd.</w:t>
      </w:r>
    </w:p>
    <w:p>
      <w:pPr>
        <w:pStyle w:val="TextBody"/>
        <w:spacing w:before="0" w:after="0"/>
        <w:ind w:left="0" w:right="0" w:hanging="0"/>
        <w:jc w:val="center"/>
        <w:rPr>
          <w:rFonts w:ascii="Times New Roman" w:hAnsi="Times New Roman"/>
          <w:b/>
          <w:sz w:val="20"/>
        </w:rPr>
      </w:pPr>
      <w:r>
        <w:rPr>
          <w:rFonts w:ascii="Times New Roman" w:hAnsi="Times New Roman"/>
          <w:b/>
          <w:sz w:val="20"/>
        </w:rPr>
        <w:t>(a Development Stage Company)</w:t>
      </w:r>
    </w:p>
    <w:p>
      <w:pPr>
        <w:pStyle w:val="TextBody"/>
        <w:spacing w:before="0" w:after="0"/>
        <w:ind w:left="0" w:right="0" w:hanging="0"/>
        <w:jc w:val="center"/>
        <w:rPr>
          <w:rFonts w:ascii="Times New Roman" w:hAnsi="Times New Roman"/>
          <w:b/>
          <w:sz w:val="20"/>
        </w:rPr>
      </w:pPr>
      <w:bookmarkStart w:id="193" w:name="sse"/>
      <w:bookmarkEnd w:id="193"/>
      <w:r>
        <w:rPr>
          <w:rFonts w:ascii="Times New Roman" w:hAnsi="Times New Roman"/>
          <w:b/>
          <w:sz w:val="20"/>
        </w:rPr>
        <w:t>Statements of Stockholders’ Equity (Deficit)</w:t>
      </w:r>
    </w:p>
    <w:p>
      <w:pPr>
        <w:pStyle w:val="TextBody"/>
        <w:spacing w:before="0" w:after="0"/>
        <w:ind w:left="0" w:right="0" w:hanging="0"/>
        <w:rPr/>
      </w:pPr>
      <w:r>
        <w:rPr/>
      </w:r>
    </w:p>
    <w:tbl>
      <w:tblPr>
        <w:tblW w:w="4500" w:type="pct"/>
        <w:jc w:val="center"/>
        <w:tblInd w:w="0" w:type="dxa"/>
        <w:tblCellMar>
          <w:top w:w="0" w:type="dxa"/>
          <w:left w:w="0" w:type="dxa"/>
          <w:bottom w:w="0" w:type="dxa"/>
          <w:right w:w="0" w:type="dxa"/>
        </w:tblCellMar>
      </w:tblPr>
      <w:tblGrid>
        <w:gridCol w:w="2488"/>
        <w:gridCol w:w="89"/>
        <w:gridCol w:w="89"/>
        <w:gridCol w:w="1035"/>
        <w:gridCol w:w="89"/>
        <w:gridCol w:w="89"/>
        <w:gridCol w:w="148"/>
        <w:gridCol w:w="805"/>
        <w:gridCol w:w="89"/>
        <w:gridCol w:w="89"/>
        <w:gridCol w:w="162"/>
        <w:gridCol w:w="960"/>
        <w:gridCol w:w="104"/>
        <w:gridCol w:w="89"/>
        <w:gridCol w:w="179"/>
        <w:gridCol w:w="1103"/>
        <w:gridCol w:w="104"/>
        <w:gridCol w:w="89"/>
        <w:gridCol w:w="176"/>
        <w:gridCol w:w="1084"/>
        <w:gridCol w:w="124"/>
      </w:tblGrid>
      <w:tr>
        <w:trPr/>
        <w:tc>
          <w:tcPr>
            <w:tcW w:w="2488" w:type="dxa"/>
            <w:tcBorders/>
            <w:shd w:fill="auto" w:val="clear"/>
            <w:vAlign w:val="bottom"/>
          </w:tcPr>
          <w:p>
            <w:pPr>
              <w:pStyle w:val="TableContents"/>
              <w:spacing w:before="0" w:after="283"/>
              <w:rPr/>
            </w:pPr>
            <w:r>
              <w:rPr/>
              <w:t xml:space="preserve">  </w:t>
            </w:r>
          </w:p>
        </w:tc>
        <w:tc>
          <w:tcPr>
            <w:tcW w:w="89" w:type="dxa"/>
            <w:tcBorders/>
            <w:shd w:fill="auto" w:val="clear"/>
            <w:vAlign w:val="bottom"/>
          </w:tcPr>
          <w:p>
            <w:pPr>
              <w:pStyle w:val="TableContents"/>
              <w:spacing w:before="0" w:after="283"/>
              <w:rPr/>
            </w:pPr>
            <w:r>
              <w:rPr/>
              <w:t> </w:t>
            </w:r>
          </w:p>
        </w:tc>
        <w:tc>
          <w:tcPr>
            <w:tcW w:w="1124" w:type="dxa"/>
            <w:gridSpan w:val="2"/>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jc w:val="left"/>
              <w:rPr/>
            </w:pPr>
            <w:r>
              <w:rPr/>
              <w:t> </w:t>
            </w:r>
          </w:p>
        </w:tc>
        <w:tc>
          <w:tcPr>
            <w:tcW w:w="89" w:type="dxa"/>
            <w:tcBorders/>
            <w:shd w:fill="auto" w:val="clear"/>
            <w:vAlign w:val="bottom"/>
          </w:tcPr>
          <w:p>
            <w:pPr>
              <w:pStyle w:val="TableContents"/>
              <w:spacing w:before="0" w:after="283"/>
              <w:rPr/>
            </w:pPr>
            <w:r>
              <w:rPr/>
              <w:t> </w:t>
            </w:r>
          </w:p>
        </w:tc>
        <w:tc>
          <w:tcPr>
            <w:tcW w:w="953" w:type="dxa"/>
            <w:gridSpan w:val="2"/>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jc w:val="left"/>
              <w:rPr/>
            </w:pPr>
            <w:r>
              <w:rPr/>
              <w:t> </w:t>
            </w:r>
          </w:p>
        </w:tc>
        <w:tc>
          <w:tcPr>
            <w:tcW w:w="89" w:type="dxa"/>
            <w:tcBorders/>
            <w:shd w:fill="auto" w:val="clear"/>
            <w:vAlign w:val="bottom"/>
          </w:tcPr>
          <w:p>
            <w:pPr>
              <w:pStyle w:val="TableContents"/>
              <w:spacing w:before="0" w:after="283"/>
              <w:rPr/>
            </w:pPr>
            <w:r>
              <w:rPr/>
              <w:t> </w:t>
            </w:r>
          </w:p>
        </w:tc>
        <w:tc>
          <w:tcPr>
            <w:tcW w:w="1122" w:type="dxa"/>
            <w:gridSpan w:val="2"/>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jc w:val="left"/>
              <w:rPr/>
            </w:pPr>
            <w:r>
              <w:rPr/>
              <w:t> </w:t>
            </w:r>
          </w:p>
        </w:tc>
        <w:tc>
          <w:tcPr>
            <w:tcW w:w="89" w:type="dxa"/>
            <w:tcBorders/>
            <w:shd w:fill="auto" w:val="clear"/>
            <w:vAlign w:val="bottom"/>
          </w:tcPr>
          <w:p>
            <w:pPr>
              <w:pStyle w:val="TableContents"/>
              <w:spacing w:before="0" w:after="283"/>
              <w:rPr/>
            </w:pPr>
            <w:r>
              <w:rPr/>
              <w:t> </w:t>
            </w:r>
          </w:p>
        </w:tc>
        <w:tc>
          <w:tcPr>
            <w:tcW w:w="1282" w:type="dxa"/>
            <w:gridSpan w:val="2"/>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(Deficit)</w:t>
            </w:r>
          </w:p>
        </w:tc>
        <w:tc>
          <w:tcPr>
            <w:tcW w:w="104" w:type="dxa"/>
            <w:tcBorders/>
            <w:shd w:fill="auto" w:val="clear"/>
            <w:vAlign w:val="bottom"/>
          </w:tcPr>
          <w:p>
            <w:pPr>
              <w:pStyle w:val="TableContents"/>
              <w:spacing w:before="0" w:after="283"/>
              <w:jc w:val="left"/>
              <w:rPr/>
            </w:pPr>
            <w:r>
              <w:rPr/>
              <w:t> </w:t>
            </w:r>
          </w:p>
        </w:tc>
        <w:tc>
          <w:tcPr>
            <w:tcW w:w="89" w:type="dxa"/>
            <w:tcBorders/>
            <w:shd w:fill="auto" w:val="clear"/>
            <w:vAlign w:val="bottom"/>
          </w:tcPr>
          <w:p>
            <w:pPr>
              <w:pStyle w:val="TableContents"/>
              <w:spacing w:before="0" w:after="283"/>
              <w:rPr/>
            </w:pPr>
            <w:r>
              <w:rPr/>
              <w:t> </w:t>
            </w:r>
          </w:p>
        </w:tc>
        <w:tc>
          <w:tcPr>
            <w:tcW w:w="1260" w:type="dxa"/>
            <w:gridSpan w:val="2"/>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jc w:val="left"/>
              <w:rPr/>
            </w:pPr>
            <w:r>
              <w:rPr/>
              <w:t> </w:t>
            </w:r>
          </w:p>
        </w:tc>
      </w:tr>
      <w:tr>
        <w:trPr/>
        <w:tc>
          <w:tcPr>
            <w:tcW w:w="2488" w:type="dxa"/>
            <w:tcBorders/>
            <w:shd w:fill="auto" w:val="clear"/>
            <w:vAlign w:val="bottom"/>
          </w:tcPr>
          <w:p>
            <w:pPr>
              <w:pStyle w:val="TableContents"/>
              <w:spacing w:before="0" w:after="283"/>
              <w:rPr/>
            </w:pPr>
            <w:r>
              <w:rPr/>
              <w:t xml:space="preserve">  </w:t>
            </w:r>
          </w:p>
        </w:tc>
        <w:tc>
          <w:tcPr>
            <w:tcW w:w="89" w:type="dxa"/>
            <w:tcBorders/>
            <w:shd w:fill="auto" w:val="clear"/>
            <w:vAlign w:val="bottom"/>
          </w:tcPr>
          <w:p>
            <w:pPr>
              <w:pStyle w:val="TableContents"/>
              <w:spacing w:before="0" w:after="283"/>
              <w:rPr/>
            </w:pPr>
            <w:r>
              <w:rPr/>
              <w:t> </w:t>
            </w:r>
          </w:p>
        </w:tc>
        <w:tc>
          <w:tcPr>
            <w:tcW w:w="1124" w:type="dxa"/>
            <w:gridSpan w:val="2"/>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jc w:val="left"/>
              <w:rPr/>
            </w:pPr>
            <w:r>
              <w:rPr/>
              <w:t> </w:t>
            </w:r>
          </w:p>
        </w:tc>
        <w:tc>
          <w:tcPr>
            <w:tcW w:w="89" w:type="dxa"/>
            <w:tcBorders/>
            <w:shd w:fill="auto" w:val="clear"/>
            <w:vAlign w:val="bottom"/>
          </w:tcPr>
          <w:p>
            <w:pPr>
              <w:pStyle w:val="TableContents"/>
              <w:spacing w:before="0" w:after="283"/>
              <w:rPr/>
            </w:pPr>
            <w:r>
              <w:rPr/>
              <w:t> </w:t>
            </w:r>
          </w:p>
        </w:tc>
        <w:tc>
          <w:tcPr>
            <w:tcW w:w="953" w:type="dxa"/>
            <w:gridSpan w:val="2"/>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jc w:val="left"/>
              <w:rPr/>
            </w:pPr>
            <w:r>
              <w:rPr/>
              <w:t> </w:t>
            </w:r>
          </w:p>
        </w:tc>
        <w:tc>
          <w:tcPr>
            <w:tcW w:w="89" w:type="dxa"/>
            <w:tcBorders/>
            <w:shd w:fill="auto" w:val="clear"/>
            <w:vAlign w:val="bottom"/>
          </w:tcPr>
          <w:p>
            <w:pPr>
              <w:pStyle w:val="TableContents"/>
              <w:spacing w:before="0" w:after="283"/>
              <w:rPr/>
            </w:pPr>
            <w:r>
              <w:rPr/>
              <w:t> </w:t>
            </w:r>
          </w:p>
        </w:tc>
        <w:tc>
          <w:tcPr>
            <w:tcW w:w="1122" w:type="dxa"/>
            <w:gridSpan w:val="2"/>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jc w:val="left"/>
              <w:rPr/>
            </w:pPr>
            <w:r>
              <w:rPr/>
              <w:t> </w:t>
            </w:r>
          </w:p>
        </w:tc>
        <w:tc>
          <w:tcPr>
            <w:tcW w:w="89" w:type="dxa"/>
            <w:tcBorders/>
            <w:shd w:fill="auto" w:val="clear"/>
            <w:vAlign w:val="bottom"/>
          </w:tcPr>
          <w:p>
            <w:pPr>
              <w:pStyle w:val="TableContents"/>
              <w:spacing w:before="0" w:after="283"/>
              <w:rPr/>
            </w:pPr>
            <w:r>
              <w:rPr/>
              <w:t> </w:t>
            </w:r>
          </w:p>
        </w:tc>
        <w:tc>
          <w:tcPr>
            <w:tcW w:w="1282" w:type="dxa"/>
            <w:gridSpan w:val="2"/>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Accumulated</w:t>
            </w:r>
          </w:p>
        </w:tc>
        <w:tc>
          <w:tcPr>
            <w:tcW w:w="104" w:type="dxa"/>
            <w:tcBorders/>
            <w:shd w:fill="auto" w:val="clear"/>
            <w:vAlign w:val="bottom"/>
          </w:tcPr>
          <w:p>
            <w:pPr>
              <w:pStyle w:val="TableContents"/>
              <w:spacing w:before="0" w:after="283"/>
              <w:jc w:val="left"/>
              <w:rPr/>
            </w:pPr>
            <w:r>
              <w:rPr/>
              <w:t> </w:t>
            </w:r>
          </w:p>
        </w:tc>
        <w:tc>
          <w:tcPr>
            <w:tcW w:w="89" w:type="dxa"/>
            <w:tcBorders/>
            <w:shd w:fill="auto" w:val="clear"/>
            <w:vAlign w:val="bottom"/>
          </w:tcPr>
          <w:p>
            <w:pPr>
              <w:pStyle w:val="TableContents"/>
              <w:spacing w:before="0" w:after="283"/>
              <w:rPr/>
            </w:pPr>
            <w:r>
              <w:rPr/>
              <w:t> </w:t>
            </w:r>
          </w:p>
        </w:tc>
        <w:tc>
          <w:tcPr>
            <w:tcW w:w="1260" w:type="dxa"/>
            <w:gridSpan w:val="2"/>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jc w:val="left"/>
              <w:rPr/>
            </w:pPr>
            <w:r>
              <w:rPr/>
              <w:t> </w:t>
            </w:r>
          </w:p>
        </w:tc>
      </w:tr>
      <w:tr>
        <w:trPr/>
        <w:tc>
          <w:tcPr>
            <w:tcW w:w="2488" w:type="dxa"/>
            <w:tcBorders/>
            <w:shd w:fill="auto" w:val="clear"/>
            <w:vAlign w:val="bottom"/>
          </w:tcPr>
          <w:p>
            <w:pPr>
              <w:pStyle w:val="TableContents"/>
              <w:spacing w:before="0" w:after="283"/>
              <w:rPr/>
            </w:pPr>
            <w:r>
              <w:rPr/>
              <w:t xml:space="preserve">  </w:t>
            </w:r>
          </w:p>
        </w:tc>
        <w:tc>
          <w:tcPr>
            <w:tcW w:w="89" w:type="dxa"/>
            <w:tcBorders/>
            <w:shd w:fill="auto" w:val="clear"/>
            <w:vAlign w:val="bottom"/>
          </w:tcPr>
          <w:p>
            <w:pPr>
              <w:pStyle w:val="TableContents"/>
              <w:spacing w:before="0" w:after="283"/>
              <w:rPr/>
            </w:pPr>
            <w:r>
              <w:rPr/>
              <w:t> </w:t>
            </w:r>
          </w:p>
        </w:tc>
        <w:tc>
          <w:tcPr>
            <w:tcW w:w="2255" w:type="dxa"/>
            <w:gridSpan w:val="6"/>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Common Stock</w:t>
            </w:r>
          </w:p>
        </w:tc>
        <w:tc>
          <w:tcPr>
            <w:tcW w:w="89" w:type="dxa"/>
            <w:tcBorders/>
            <w:shd w:fill="auto" w:val="clear"/>
            <w:vAlign w:val="bottom"/>
          </w:tcPr>
          <w:p>
            <w:pPr>
              <w:pStyle w:val="TableContents"/>
              <w:spacing w:before="0" w:after="283"/>
              <w:jc w:val="left"/>
              <w:rPr/>
            </w:pPr>
            <w:r>
              <w:rPr/>
              <w:t> </w:t>
            </w:r>
          </w:p>
        </w:tc>
        <w:tc>
          <w:tcPr>
            <w:tcW w:w="89" w:type="dxa"/>
            <w:tcBorders/>
            <w:shd w:fill="auto" w:val="clear"/>
            <w:vAlign w:val="bottom"/>
          </w:tcPr>
          <w:p>
            <w:pPr>
              <w:pStyle w:val="TableContents"/>
              <w:spacing w:before="0" w:after="283"/>
              <w:rPr/>
            </w:pPr>
            <w:r>
              <w:rPr/>
              <w:t> </w:t>
            </w:r>
          </w:p>
        </w:tc>
        <w:tc>
          <w:tcPr>
            <w:tcW w:w="1122" w:type="dxa"/>
            <w:gridSpan w:val="2"/>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Additional</w:t>
            </w:r>
          </w:p>
        </w:tc>
        <w:tc>
          <w:tcPr>
            <w:tcW w:w="104" w:type="dxa"/>
            <w:tcBorders/>
            <w:shd w:fill="auto" w:val="clear"/>
            <w:vAlign w:val="bottom"/>
          </w:tcPr>
          <w:p>
            <w:pPr>
              <w:pStyle w:val="TableContents"/>
              <w:spacing w:before="0" w:after="283"/>
              <w:jc w:val="left"/>
              <w:rPr/>
            </w:pPr>
            <w:r>
              <w:rPr/>
              <w:t> </w:t>
            </w:r>
          </w:p>
        </w:tc>
        <w:tc>
          <w:tcPr>
            <w:tcW w:w="89" w:type="dxa"/>
            <w:tcBorders/>
            <w:shd w:fill="auto" w:val="clear"/>
            <w:vAlign w:val="bottom"/>
          </w:tcPr>
          <w:p>
            <w:pPr>
              <w:pStyle w:val="TableContents"/>
              <w:spacing w:before="0" w:after="283"/>
              <w:rPr/>
            </w:pPr>
            <w:r>
              <w:rPr/>
              <w:t> </w:t>
            </w:r>
          </w:p>
        </w:tc>
        <w:tc>
          <w:tcPr>
            <w:tcW w:w="1282" w:type="dxa"/>
            <w:gridSpan w:val="2"/>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During</w:t>
            </w:r>
          </w:p>
        </w:tc>
        <w:tc>
          <w:tcPr>
            <w:tcW w:w="104" w:type="dxa"/>
            <w:tcBorders/>
            <w:shd w:fill="auto" w:val="clear"/>
            <w:vAlign w:val="bottom"/>
          </w:tcPr>
          <w:p>
            <w:pPr>
              <w:pStyle w:val="TableContents"/>
              <w:spacing w:before="0" w:after="283"/>
              <w:jc w:val="left"/>
              <w:rPr/>
            </w:pPr>
            <w:r>
              <w:rPr/>
              <w:t> </w:t>
            </w:r>
          </w:p>
        </w:tc>
        <w:tc>
          <w:tcPr>
            <w:tcW w:w="89" w:type="dxa"/>
            <w:tcBorders/>
            <w:shd w:fill="auto" w:val="clear"/>
            <w:vAlign w:val="bottom"/>
          </w:tcPr>
          <w:p>
            <w:pPr>
              <w:pStyle w:val="TableContents"/>
              <w:spacing w:before="0" w:after="283"/>
              <w:rPr/>
            </w:pPr>
            <w:r>
              <w:rPr/>
              <w:t> </w:t>
            </w:r>
          </w:p>
        </w:tc>
        <w:tc>
          <w:tcPr>
            <w:tcW w:w="1260" w:type="dxa"/>
            <w:gridSpan w:val="2"/>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Total</w:t>
            </w:r>
          </w:p>
        </w:tc>
        <w:tc>
          <w:tcPr>
            <w:tcW w:w="124" w:type="dxa"/>
            <w:tcBorders/>
            <w:shd w:fill="auto" w:val="clear"/>
            <w:vAlign w:val="bottom"/>
          </w:tcPr>
          <w:p>
            <w:pPr>
              <w:pStyle w:val="TableContents"/>
              <w:spacing w:before="0" w:after="283"/>
              <w:jc w:val="left"/>
              <w:rPr/>
            </w:pPr>
            <w:r>
              <w:rPr/>
              <w:t> </w:t>
            </w:r>
          </w:p>
        </w:tc>
      </w:tr>
      <w:tr>
        <w:trPr/>
        <w:tc>
          <w:tcPr>
            <w:tcW w:w="2488" w:type="dxa"/>
            <w:tcBorders/>
            <w:shd w:fill="auto" w:val="clear"/>
            <w:vAlign w:val="bottom"/>
          </w:tcPr>
          <w:p>
            <w:pPr>
              <w:pStyle w:val="TableContents"/>
              <w:spacing w:before="0" w:after="283"/>
              <w:rPr/>
            </w:pPr>
            <w:r>
              <w:rPr/>
              <w:t xml:space="preserve">  </w:t>
            </w:r>
          </w:p>
        </w:tc>
        <w:tc>
          <w:tcPr>
            <w:tcW w:w="89" w:type="dxa"/>
            <w:tcBorders/>
            <w:shd w:fill="auto" w:val="clear"/>
            <w:vAlign w:val="bottom"/>
          </w:tcPr>
          <w:p>
            <w:pPr>
              <w:pStyle w:val="TableContents"/>
              <w:spacing w:before="0" w:after="283"/>
              <w:rPr/>
            </w:pPr>
            <w:r>
              <w:rPr/>
              <w:t> </w:t>
            </w:r>
          </w:p>
        </w:tc>
        <w:tc>
          <w:tcPr>
            <w:tcW w:w="2255" w:type="dxa"/>
            <w:gridSpan w:val="6"/>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jc w:val="left"/>
              <w:rPr/>
            </w:pPr>
            <w:r>
              <w:rPr/>
              <w:t> </w:t>
            </w:r>
          </w:p>
        </w:tc>
        <w:tc>
          <w:tcPr>
            <w:tcW w:w="89" w:type="dxa"/>
            <w:tcBorders/>
            <w:shd w:fill="auto" w:val="clear"/>
            <w:vAlign w:val="bottom"/>
          </w:tcPr>
          <w:p>
            <w:pPr>
              <w:pStyle w:val="TableContents"/>
              <w:spacing w:before="0" w:after="283"/>
              <w:rPr/>
            </w:pPr>
            <w:r>
              <w:rPr/>
              <w:t> </w:t>
            </w:r>
          </w:p>
        </w:tc>
        <w:tc>
          <w:tcPr>
            <w:tcW w:w="1122" w:type="dxa"/>
            <w:gridSpan w:val="2"/>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Paid-in</w:t>
            </w:r>
          </w:p>
        </w:tc>
        <w:tc>
          <w:tcPr>
            <w:tcW w:w="104" w:type="dxa"/>
            <w:tcBorders/>
            <w:shd w:fill="auto" w:val="clear"/>
            <w:vAlign w:val="bottom"/>
          </w:tcPr>
          <w:p>
            <w:pPr>
              <w:pStyle w:val="TableContents"/>
              <w:spacing w:before="0" w:after="283"/>
              <w:jc w:val="left"/>
              <w:rPr/>
            </w:pPr>
            <w:r>
              <w:rPr/>
              <w:t> </w:t>
            </w:r>
          </w:p>
        </w:tc>
        <w:tc>
          <w:tcPr>
            <w:tcW w:w="89" w:type="dxa"/>
            <w:tcBorders/>
            <w:shd w:fill="auto" w:val="clear"/>
            <w:vAlign w:val="bottom"/>
          </w:tcPr>
          <w:p>
            <w:pPr>
              <w:pStyle w:val="TableContents"/>
              <w:spacing w:before="0" w:after="283"/>
              <w:rPr/>
            </w:pPr>
            <w:r>
              <w:rPr/>
              <w:t> </w:t>
            </w:r>
          </w:p>
        </w:tc>
        <w:tc>
          <w:tcPr>
            <w:tcW w:w="1282" w:type="dxa"/>
            <w:gridSpan w:val="2"/>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Development</w:t>
            </w:r>
          </w:p>
        </w:tc>
        <w:tc>
          <w:tcPr>
            <w:tcW w:w="104" w:type="dxa"/>
            <w:tcBorders/>
            <w:shd w:fill="auto" w:val="clear"/>
            <w:vAlign w:val="bottom"/>
          </w:tcPr>
          <w:p>
            <w:pPr>
              <w:pStyle w:val="TableContents"/>
              <w:spacing w:before="0" w:after="283"/>
              <w:jc w:val="left"/>
              <w:rPr/>
            </w:pPr>
            <w:r>
              <w:rPr/>
              <w:t> </w:t>
            </w:r>
          </w:p>
        </w:tc>
        <w:tc>
          <w:tcPr>
            <w:tcW w:w="89" w:type="dxa"/>
            <w:tcBorders/>
            <w:shd w:fill="auto" w:val="clear"/>
            <w:vAlign w:val="bottom"/>
          </w:tcPr>
          <w:p>
            <w:pPr>
              <w:pStyle w:val="TableContents"/>
              <w:spacing w:before="0" w:after="283"/>
              <w:rPr/>
            </w:pPr>
            <w:r>
              <w:rPr/>
              <w:t> </w:t>
            </w:r>
          </w:p>
        </w:tc>
        <w:tc>
          <w:tcPr>
            <w:tcW w:w="1260" w:type="dxa"/>
            <w:gridSpan w:val="2"/>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Stockholders’</w:t>
            </w:r>
          </w:p>
        </w:tc>
        <w:tc>
          <w:tcPr>
            <w:tcW w:w="124" w:type="dxa"/>
            <w:tcBorders/>
            <w:shd w:fill="auto" w:val="clear"/>
            <w:vAlign w:val="bottom"/>
          </w:tcPr>
          <w:p>
            <w:pPr>
              <w:pStyle w:val="TableContents"/>
              <w:spacing w:before="0" w:after="283"/>
              <w:jc w:val="left"/>
              <w:rPr/>
            </w:pPr>
            <w:r>
              <w:rPr/>
              <w:t> </w:t>
            </w:r>
          </w:p>
        </w:tc>
      </w:tr>
      <w:tr>
        <w:trPr/>
        <w:tc>
          <w:tcPr>
            <w:tcW w:w="2488" w:type="dxa"/>
            <w:tcBorders/>
            <w:shd w:fill="auto" w:val="clear"/>
            <w:vAlign w:val="bottom"/>
          </w:tcPr>
          <w:p>
            <w:pPr>
              <w:pStyle w:val="TableContents"/>
              <w:spacing w:before="0" w:after="283"/>
              <w:rPr/>
            </w:pPr>
            <w:r>
              <w:rPr/>
              <w:t xml:space="preserve">  </w:t>
            </w:r>
          </w:p>
        </w:tc>
        <w:tc>
          <w:tcPr>
            <w:tcW w:w="89" w:type="dxa"/>
            <w:tcBorders/>
            <w:shd w:fill="auto" w:val="clear"/>
            <w:vAlign w:val="bottom"/>
          </w:tcPr>
          <w:p>
            <w:pPr>
              <w:pStyle w:val="TableContents"/>
              <w:spacing w:before="0" w:after="283"/>
              <w:rPr/>
            </w:pPr>
            <w:r>
              <w:rPr/>
              <w:t> </w:t>
            </w:r>
          </w:p>
        </w:tc>
        <w:tc>
          <w:tcPr>
            <w:tcW w:w="112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Shares</w:t>
            </w:r>
          </w:p>
        </w:tc>
        <w:tc>
          <w:tcPr>
            <w:tcW w:w="89" w:type="dxa"/>
            <w:tcBorders/>
            <w:shd w:fill="auto" w:val="clear"/>
            <w:vAlign w:val="bottom"/>
          </w:tcPr>
          <w:p>
            <w:pPr>
              <w:pStyle w:val="TableContents"/>
              <w:spacing w:before="0" w:after="283"/>
              <w:jc w:val="left"/>
              <w:rPr/>
            </w:pPr>
            <w:r>
              <w:rPr/>
              <w:t> </w:t>
            </w:r>
          </w:p>
        </w:tc>
        <w:tc>
          <w:tcPr>
            <w:tcW w:w="89" w:type="dxa"/>
            <w:tcBorders/>
            <w:shd w:fill="auto" w:val="clear"/>
            <w:vAlign w:val="bottom"/>
          </w:tcPr>
          <w:p>
            <w:pPr>
              <w:pStyle w:val="TableContents"/>
              <w:spacing w:before="0" w:after="283"/>
              <w:rPr/>
            </w:pPr>
            <w:r>
              <w:rPr/>
              <w:t> </w:t>
            </w:r>
          </w:p>
        </w:tc>
        <w:tc>
          <w:tcPr>
            <w:tcW w:w="953"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Amount</w:t>
            </w:r>
          </w:p>
        </w:tc>
        <w:tc>
          <w:tcPr>
            <w:tcW w:w="89" w:type="dxa"/>
            <w:tcBorders/>
            <w:shd w:fill="auto" w:val="clear"/>
            <w:vAlign w:val="bottom"/>
          </w:tcPr>
          <w:p>
            <w:pPr>
              <w:pStyle w:val="TableContents"/>
              <w:spacing w:before="0" w:after="283"/>
              <w:jc w:val="left"/>
              <w:rPr/>
            </w:pPr>
            <w:r>
              <w:rPr/>
              <w:t> </w:t>
            </w:r>
          </w:p>
        </w:tc>
        <w:tc>
          <w:tcPr>
            <w:tcW w:w="89" w:type="dxa"/>
            <w:tcBorders/>
            <w:shd w:fill="auto" w:val="clear"/>
            <w:vAlign w:val="bottom"/>
          </w:tcPr>
          <w:p>
            <w:pPr>
              <w:pStyle w:val="TableContents"/>
              <w:spacing w:before="0" w:after="283"/>
              <w:rPr/>
            </w:pPr>
            <w:r>
              <w:rPr/>
              <w:t> </w:t>
            </w:r>
          </w:p>
        </w:tc>
        <w:tc>
          <w:tcPr>
            <w:tcW w:w="1122"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Capital</w:t>
            </w:r>
          </w:p>
        </w:tc>
        <w:tc>
          <w:tcPr>
            <w:tcW w:w="104" w:type="dxa"/>
            <w:tcBorders/>
            <w:shd w:fill="auto" w:val="clear"/>
            <w:vAlign w:val="bottom"/>
          </w:tcPr>
          <w:p>
            <w:pPr>
              <w:pStyle w:val="TableContents"/>
              <w:spacing w:before="0" w:after="283"/>
              <w:jc w:val="left"/>
              <w:rPr/>
            </w:pPr>
            <w:r>
              <w:rPr/>
              <w:t> </w:t>
            </w:r>
          </w:p>
        </w:tc>
        <w:tc>
          <w:tcPr>
            <w:tcW w:w="89" w:type="dxa"/>
            <w:tcBorders/>
            <w:shd w:fill="auto" w:val="clear"/>
            <w:vAlign w:val="bottom"/>
          </w:tcPr>
          <w:p>
            <w:pPr>
              <w:pStyle w:val="TableContents"/>
              <w:spacing w:before="0" w:after="283"/>
              <w:rPr/>
            </w:pPr>
            <w:r>
              <w:rPr/>
              <w:t> </w:t>
            </w:r>
          </w:p>
        </w:tc>
        <w:tc>
          <w:tcPr>
            <w:tcW w:w="1282"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Stage</w:t>
            </w:r>
          </w:p>
        </w:tc>
        <w:tc>
          <w:tcPr>
            <w:tcW w:w="104" w:type="dxa"/>
            <w:tcBorders/>
            <w:shd w:fill="auto" w:val="clear"/>
            <w:vAlign w:val="bottom"/>
          </w:tcPr>
          <w:p>
            <w:pPr>
              <w:pStyle w:val="TableContents"/>
              <w:spacing w:before="0" w:after="283"/>
              <w:jc w:val="left"/>
              <w:rPr/>
            </w:pPr>
            <w:r>
              <w:rPr/>
              <w:t> </w:t>
            </w:r>
          </w:p>
        </w:tc>
        <w:tc>
          <w:tcPr>
            <w:tcW w:w="89" w:type="dxa"/>
            <w:tcBorders/>
            <w:shd w:fill="auto" w:val="clear"/>
            <w:vAlign w:val="bottom"/>
          </w:tcPr>
          <w:p>
            <w:pPr>
              <w:pStyle w:val="TableContents"/>
              <w:spacing w:before="0" w:after="283"/>
              <w:rPr/>
            </w:pPr>
            <w:r>
              <w:rPr/>
              <w:t> </w:t>
            </w:r>
          </w:p>
        </w:tc>
        <w:tc>
          <w:tcPr>
            <w:tcW w:w="126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Equity</w:t>
            </w:r>
          </w:p>
        </w:tc>
        <w:tc>
          <w:tcPr>
            <w:tcW w:w="124" w:type="dxa"/>
            <w:tcBorders/>
            <w:shd w:fill="auto" w:val="clear"/>
            <w:vAlign w:val="bottom"/>
          </w:tcPr>
          <w:p>
            <w:pPr>
              <w:pStyle w:val="TableContents"/>
              <w:spacing w:before="0" w:after="283"/>
              <w:jc w:val="left"/>
              <w:rPr/>
            </w:pPr>
            <w:r>
              <w:rPr/>
              <w:t> </w:t>
            </w:r>
          </w:p>
        </w:tc>
      </w:tr>
      <w:tr>
        <w:trPr/>
        <w:tc>
          <w:tcPr>
            <w:tcW w:w="2488" w:type="dxa"/>
            <w:tcBorders/>
            <w:shd w:fill="auto" w:val="clear"/>
            <w:vAlign w:val="bottom"/>
          </w:tcPr>
          <w:p>
            <w:pPr>
              <w:pStyle w:val="TableContents"/>
              <w:spacing w:before="0" w:after="283"/>
              <w:rPr/>
            </w:pPr>
            <w:r>
              <w:rPr/>
              <w:t xml:space="preserve">  </w:t>
            </w:r>
          </w:p>
        </w:tc>
        <w:tc>
          <w:tcPr>
            <w:tcW w:w="89" w:type="dxa"/>
            <w:tcBorders/>
            <w:shd w:fill="auto" w:val="clear"/>
            <w:vAlign w:val="bottom"/>
          </w:tcPr>
          <w:p>
            <w:pPr>
              <w:pStyle w:val="TableContents"/>
              <w:spacing w:before="0" w:after="283"/>
              <w:rPr/>
            </w:pPr>
            <w:r>
              <w:rPr/>
              <w:t> </w:t>
            </w:r>
          </w:p>
        </w:tc>
        <w:tc>
          <w:tcPr>
            <w:tcW w:w="1124" w:type="dxa"/>
            <w:gridSpan w:val="2"/>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jc w:val="left"/>
              <w:rPr/>
            </w:pPr>
            <w:r>
              <w:rPr/>
              <w:t> </w:t>
            </w:r>
          </w:p>
        </w:tc>
        <w:tc>
          <w:tcPr>
            <w:tcW w:w="89" w:type="dxa"/>
            <w:tcBorders/>
            <w:shd w:fill="auto" w:val="clear"/>
            <w:vAlign w:val="bottom"/>
          </w:tcPr>
          <w:p>
            <w:pPr>
              <w:pStyle w:val="TableContents"/>
              <w:spacing w:before="0" w:after="283"/>
              <w:rPr/>
            </w:pPr>
            <w:r>
              <w:rPr/>
              <w:t> </w:t>
            </w:r>
          </w:p>
        </w:tc>
        <w:tc>
          <w:tcPr>
            <w:tcW w:w="953" w:type="dxa"/>
            <w:gridSpan w:val="2"/>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jc w:val="left"/>
              <w:rPr/>
            </w:pPr>
            <w:r>
              <w:rPr/>
              <w:t> </w:t>
            </w:r>
          </w:p>
        </w:tc>
        <w:tc>
          <w:tcPr>
            <w:tcW w:w="89" w:type="dxa"/>
            <w:tcBorders/>
            <w:shd w:fill="auto" w:val="clear"/>
            <w:vAlign w:val="bottom"/>
          </w:tcPr>
          <w:p>
            <w:pPr>
              <w:pStyle w:val="TableContents"/>
              <w:spacing w:before="0" w:after="283"/>
              <w:rPr/>
            </w:pPr>
            <w:r>
              <w:rPr/>
              <w:t> </w:t>
            </w:r>
          </w:p>
        </w:tc>
        <w:tc>
          <w:tcPr>
            <w:tcW w:w="1122" w:type="dxa"/>
            <w:gridSpan w:val="2"/>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jc w:val="left"/>
              <w:rPr/>
            </w:pPr>
            <w:r>
              <w:rPr/>
              <w:t> </w:t>
            </w:r>
          </w:p>
        </w:tc>
        <w:tc>
          <w:tcPr>
            <w:tcW w:w="89" w:type="dxa"/>
            <w:tcBorders/>
            <w:shd w:fill="auto" w:val="clear"/>
            <w:vAlign w:val="bottom"/>
          </w:tcPr>
          <w:p>
            <w:pPr>
              <w:pStyle w:val="TableContents"/>
              <w:spacing w:before="0" w:after="283"/>
              <w:rPr/>
            </w:pPr>
            <w:r>
              <w:rPr/>
              <w:t> </w:t>
            </w:r>
          </w:p>
        </w:tc>
        <w:tc>
          <w:tcPr>
            <w:tcW w:w="1282" w:type="dxa"/>
            <w:gridSpan w:val="2"/>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jc w:val="left"/>
              <w:rPr/>
            </w:pPr>
            <w:r>
              <w:rPr/>
              <w:t> </w:t>
            </w:r>
          </w:p>
        </w:tc>
        <w:tc>
          <w:tcPr>
            <w:tcW w:w="89" w:type="dxa"/>
            <w:tcBorders/>
            <w:shd w:fill="auto" w:val="clear"/>
            <w:vAlign w:val="bottom"/>
          </w:tcPr>
          <w:p>
            <w:pPr>
              <w:pStyle w:val="TableContents"/>
              <w:spacing w:before="0" w:after="283"/>
              <w:rPr/>
            </w:pPr>
            <w:r>
              <w:rPr/>
              <w:t> </w:t>
            </w:r>
          </w:p>
        </w:tc>
        <w:tc>
          <w:tcPr>
            <w:tcW w:w="1260" w:type="dxa"/>
            <w:gridSpan w:val="2"/>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jc w:val="left"/>
              <w:rPr/>
            </w:pPr>
            <w:r>
              <w:rPr/>
              <w:t> </w:t>
            </w:r>
          </w:p>
        </w:tc>
      </w:tr>
      <w:tr>
        <w:trPr/>
        <w:tc>
          <w:tcPr>
            <w:tcW w:w="2488" w:type="dxa"/>
            <w:tcBorders/>
            <w:shd w:fill="CBDBD1"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 December 31, 2006</w:t>
            </w:r>
          </w:p>
        </w:tc>
        <w:tc>
          <w:tcPr>
            <w:tcW w:w="89" w:type="dxa"/>
            <w:tcBorders/>
            <w:shd w:fill="CBDBD1" w:val="clear"/>
            <w:vAlign w:val="bottom"/>
          </w:tcPr>
          <w:p>
            <w:pPr>
              <w:pStyle w:val="TableContents"/>
              <w:spacing w:before="0" w:after="283"/>
              <w:jc w:val="right"/>
              <w:rPr/>
            </w:pPr>
            <w:r>
              <w:rPr/>
              <w:t> </w:t>
            </w:r>
          </w:p>
        </w:tc>
        <w:tc>
          <w:tcPr>
            <w:tcW w:w="89" w:type="dxa"/>
            <w:tcBorders>
              <w:bottom w:val="single" w:sz="12" w:space="0" w:color="000000"/>
            </w:tcBorders>
            <w:shd w:fill="CBDBD1" w:val="clear"/>
            <w:tcMar>
              <w:bottom w:w="28" w:type="dxa"/>
            </w:tcMar>
            <w:vAlign w:val="bottom"/>
          </w:tcPr>
          <w:p>
            <w:pPr>
              <w:pStyle w:val="TableContents"/>
              <w:spacing w:before="0" w:after="283"/>
              <w:jc w:val="left"/>
              <w:rPr/>
            </w:pPr>
            <w:r>
              <w:rPr/>
              <w:t> </w:t>
            </w:r>
          </w:p>
        </w:tc>
        <w:tc>
          <w:tcPr>
            <w:tcW w:w="1035"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5,100,000</w:t>
            </w:r>
          </w:p>
        </w:tc>
        <w:tc>
          <w:tcPr>
            <w:tcW w:w="89" w:type="dxa"/>
            <w:tcBorders/>
            <w:shd w:fill="CBDBD1" w:val="clear"/>
            <w:vAlign w:val="bottom"/>
          </w:tcPr>
          <w:p>
            <w:pPr>
              <w:pStyle w:val="TableContents"/>
              <w:spacing w:before="0" w:after="283"/>
              <w:jc w:val="left"/>
              <w:rPr/>
            </w:pPr>
            <w:r>
              <w:rPr/>
              <w:t> </w:t>
            </w:r>
          </w:p>
        </w:tc>
        <w:tc>
          <w:tcPr>
            <w:tcW w:w="89" w:type="dxa"/>
            <w:tcBorders/>
            <w:shd w:fill="CBDBD1" w:val="clear"/>
            <w:vAlign w:val="bottom"/>
          </w:tcPr>
          <w:p>
            <w:pPr>
              <w:pStyle w:val="TableContents"/>
              <w:spacing w:before="0" w:after="283"/>
              <w:jc w:val="right"/>
              <w:rPr/>
            </w:pPr>
            <w:r>
              <w:rPr/>
              <w:t> </w:t>
            </w:r>
          </w:p>
        </w:tc>
        <w:tc>
          <w:tcPr>
            <w:tcW w:w="148" w:type="dxa"/>
            <w:tcBorders>
              <w:bottom w:val="single" w:sz="12" w:space="0" w:color="000000"/>
            </w:tcBorders>
            <w:shd w:fill="CBDBD1" w:val="clear"/>
            <w:tcMar>
              <w:bottom w:w="28" w:type="dxa"/>
            </w:tcMar>
            <w:vAlign w:val="bottom"/>
          </w:tcPr>
          <w:p>
            <w:pPr>
              <w:pStyle w:val="TableContents"/>
              <w:spacing w:before="0" w:after="283"/>
              <w:jc w:val="left"/>
              <w:rPr/>
            </w:pPr>
            <w:r>
              <w:rPr/>
              <w:t> </w:t>
            </w:r>
          </w:p>
        </w:tc>
        <w:tc>
          <w:tcPr>
            <w:tcW w:w="805"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5,100</w:t>
            </w:r>
          </w:p>
        </w:tc>
        <w:tc>
          <w:tcPr>
            <w:tcW w:w="89" w:type="dxa"/>
            <w:tcBorders/>
            <w:shd w:fill="CBDBD1" w:val="clear"/>
            <w:vAlign w:val="bottom"/>
          </w:tcPr>
          <w:p>
            <w:pPr>
              <w:pStyle w:val="TableContents"/>
              <w:spacing w:before="0" w:after="283"/>
              <w:jc w:val="left"/>
              <w:rPr/>
            </w:pPr>
            <w:r>
              <w:rPr/>
              <w:t> </w:t>
            </w:r>
          </w:p>
        </w:tc>
        <w:tc>
          <w:tcPr>
            <w:tcW w:w="89" w:type="dxa"/>
            <w:tcBorders/>
            <w:shd w:fill="CBDBD1" w:val="clear"/>
            <w:vAlign w:val="bottom"/>
          </w:tcPr>
          <w:p>
            <w:pPr>
              <w:pStyle w:val="TableContents"/>
              <w:spacing w:before="0" w:after="283"/>
              <w:jc w:val="right"/>
              <w:rPr/>
            </w:pPr>
            <w:r>
              <w:rPr/>
              <w:t> </w:t>
            </w:r>
          </w:p>
        </w:tc>
        <w:tc>
          <w:tcPr>
            <w:tcW w:w="162" w:type="dxa"/>
            <w:tcBorders>
              <w:bottom w:val="single" w:sz="12" w:space="0" w:color="000000"/>
            </w:tcBorders>
            <w:shd w:fill="CBDBD1" w:val="clear"/>
            <w:tcMar>
              <w:bottom w:w="28" w:type="dxa"/>
            </w:tcMar>
            <w:vAlign w:val="bottom"/>
          </w:tcPr>
          <w:p>
            <w:pPr>
              <w:pStyle w:val="TableContents"/>
              <w:spacing w:before="0" w:after="283"/>
              <w:jc w:val="left"/>
              <w:rPr/>
            </w:pPr>
            <w:r>
              <w:rPr/>
              <w:t> </w:t>
            </w:r>
          </w:p>
        </w:tc>
        <w:tc>
          <w:tcPr>
            <w:tcW w:w="960"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5,000</w:t>
            </w:r>
          </w:p>
        </w:tc>
        <w:tc>
          <w:tcPr>
            <w:tcW w:w="104" w:type="dxa"/>
            <w:tcBorders/>
            <w:shd w:fill="CBDBD1" w:val="clear"/>
            <w:vAlign w:val="bottom"/>
          </w:tcPr>
          <w:p>
            <w:pPr>
              <w:pStyle w:val="TableContents"/>
              <w:spacing w:before="0" w:after="283"/>
              <w:jc w:val="left"/>
              <w:rPr/>
            </w:pPr>
            <w:r>
              <w:rPr/>
              <w:t> </w:t>
            </w:r>
          </w:p>
        </w:tc>
        <w:tc>
          <w:tcPr>
            <w:tcW w:w="89" w:type="dxa"/>
            <w:tcBorders/>
            <w:shd w:fill="CBDBD1" w:val="clear"/>
            <w:vAlign w:val="bottom"/>
          </w:tcPr>
          <w:p>
            <w:pPr>
              <w:pStyle w:val="TableContents"/>
              <w:spacing w:before="0" w:after="283"/>
              <w:jc w:val="right"/>
              <w:rPr/>
            </w:pPr>
            <w:r>
              <w:rPr/>
              <w:t> </w:t>
            </w:r>
          </w:p>
        </w:tc>
        <w:tc>
          <w:tcPr>
            <w:tcW w:w="179" w:type="dxa"/>
            <w:tcBorders>
              <w:bottom w:val="single" w:sz="12" w:space="0" w:color="000000"/>
            </w:tcBorders>
            <w:shd w:fill="CBDBD1" w:val="clear"/>
            <w:tcMar>
              <w:bottom w:w="28" w:type="dxa"/>
            </w:tcMar>
            <w:vAlign w:val="bottom"/>
          </w:tcPr>
          <w:p>
            <w:pPr>
              <w:pStyle w:val="TableContents"/>
              <w:spacing w:before="0" w:after="283"/>
              <w:jc w:val="left"/>
              <w:rPr/>
            </w:pPr>
            <w:r>
              <w:rPr/>
              <w:t> </w:t>
            </w:r>
          </w:p>
        </w:tc>
        <w:tc>
          <w:tcPr>
            <w:tcW w:w="1103"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(5,431</w:t>
            </w:r>
          </w:p>
        </w:tc>
        <w:tc>
          <w:tcPr>
            <w:tcW w:w="104" w:type="dxa"/>
            <w:tcBorders/>
            <w:shd w:fill="CBDBD1"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9" w:type="dxa"/>
            <w:tcBorders/>
            <w:shd w:fill="CBDBD1" w:val="clear"/>
            <w:vAlign w:val="bottom"/>
          </w:tcPr>
          <w:p>
            <w:pPr>
              <w:pStyle w:val="TableContents"/>
              <w:spacing w:before="0" w:after="283"/>
              <w:jc w:val="right"/>
              <w:rPr/>
            </w:pPr>
            <w:r>
              <w:rPr/>
              <w:t> </w:t>
            </w:r>
          </w:p>
        </w:tc>
        <w:tc>
          <w:tcPr>
            <w:tcW w:w="176" w:type="dxa"/>
            <w:tcBorders>
              <w:bottom w:val="single" w:sz="12" w:space="0" w:color="000000"/>
            </w:tcBorders>
            <w:shd w:fill="CBDBD1" w:val="clear"/>
            <w:tcMar>
              <w:bottom w:w="28" w:type="dxa"/>
            </w:tcMar>
            <w:vAlign w:val="bottom"/>
          </w:tcPr>
          <w:p>
            <w:pPr>
              <w:pStyle w:val="TableContents"/>
              <w:spacing w:before="0" w:after="283"/>
              <w:jc w:val="left"/>
              <w:rPr/>
            </w:pPr>
            <w:r>
              <w:rPr/>
              <w:t> </w:t>
            </w:r>
          </w:p>
        </w:tc>
        <w:tc>
          <w:tcPr>
            <w:tcW w:w="1084"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4,669</w:t>
            </w:r>
          </w:p>
        </w:tc>
        <w:tc>
          <w:tcPr>
            <w:tcW w:w="124" w:type="dxa"/>
            <w:tcBorders/>
            <w:shd w:fill="CBDBD1" w:val="clear"/>
            <w:vAlign w:val="bottom"/>
          </w:tcPr>
          <w:p>
            <w:pPr>
              <w:pStyle w:val="TableContents"/>
              <w:spacing w:before="0" w:after="283"/>
              <w:jc w:val="left"/>
              <w:rPr/>
            </w:pPr>
            <w:r>
              <w:rPr/>
              <w:t> </w:t>
            </w:r>
          </w:p>
        </w:tc>
      </w:tr>
      <w:tr>
        <w:trPr/>
        <w:tc>
          <w:tcPr>
            <w:tcW w:w="2488" w:type="dxa"/>
            <w:tcBorders/>
            <w:shd w:fill="FFFFFF" w:val="clear"/>
            <w:vAlign w:val="bottom"/>
          </w:tcPr>
          <w:p>
            <w:pPr>
              <w:pStyle w:val="TableContents"/>
              <w:spacing w:before="0" w:after="283"/>
              <w:rPr/>
            </w:pPr>
            <w:r>
              <w:rPr/>
              <w:t xml:space="preserve">  </w:t>
            </w:r>
          </w:p>
        </w:tc>
        <w:tc>
          <w:tcPr>
            <w:tcW w:w="89" w:type="dxa"/>
            <w:tcBorders/>
            <w:shd w:fill="FFFFFF" w:val="clear"/>
            <w:vAlign w:val="bottom"/>
          </w:tcPr>
          <w:p>
            <w:pPr>
              <w:pStyle w:val="TableContents"/>
              <w:spacing w:before="0" w:after="283"/>
              <w:rPr/>
            </w:pPr>
            <w:r>
              <w:rPr/>
              <w:t> </w:t>
            </w:r>
          </w:p>
        </w:tc>
        <w:tc>
          <w:tcPr>
            <w:tcW w:w="89" w:type="dxa"/>
            <w:tcBorders/>
            <w:shd w:fill="FFFFFF" w:val="clear"/>
            <w:vAlign w:val="bottom"/>
          </w:tcPr>
          <w:p>
            <w:pPr>
              <w:pStyle w:val="TableContents"/>
              <w:spacing w:before="0" w:after="283"/>
              <w:jc w:val="left"/>
              <w:rPr/>
            </w:pPr>
            <w:r>
              <w:rPr/>
              <w:t> </w:t>
            </w:r>
          </w:p>
        </w:tc>
        <w:tc>
          <w:tcPr>
            <w:tcW w:w="1035" w:type="dxa"/>
            <w:tcBorders/>
            <w:shd w:fill="FFFFFF" w:val="clear"/>
            <w:vAlign w:val="bottom"/>
          </w:tcPr>
          <w:p>
            <w:pPr>
              <w:pStyle w:val="TableContents"/>
              <w:spacing w:before="0" w:after="283"/>
              <w:jc w:val="right"/>
              <w:rPr/>
            </w:pPr>
            <w:r>
              <w:rPr/>
              <w:t> </w:t>
            </w:r>
          </w:p>
        </w:tc>
        <w:tc>
          <w:tcPr>
            <w:tcW w:w="89" w:type="dxa"/>
            <w:tcBorders/>
            <w:shd w:fill="FFFFFF" w:val="clear"/>
            <w:vAlign w:val="bottom"/>
          </w:tcPr>
          <w:p>
            <w:pPr>
              <w:pStyle w:val="TableContents"/>
              <w:spacing w:before="0" w:after="283"/>
              <w:jc w:val="left"/>
              <w:rPr/>
            </w:pPr>
            <w:r>
              <w:rPr/>
              <w:t> </w:t>
            </w:r>
          </w:p>
        </w:tc>
        <w:tc>
          <w:tcPr>
            <w:tcW w:w="89" w:type="dxa"/>
            <w:tcBorders/>
            <w:shd w:fill="FFFFFF" w:val="clear"/>
            <w:vAlign w:val="bottom"/>
          </w:tcPr>
          <w:p>
            <w:pPr>
              <w:pStyle w:val="TableContents"/>
              <w:spacing w:before="0" w:after="283"/>
              <w:rPr/>
            </w:pPr>
            <w:r>
              <w:rPr/>
              <w:t> </w:t>
            </w:r>
          </w:p>
        </w:tc>
        <w:tc>
          <w:tcPr>
            <w:tcW w:w="148" w:type="dxa"/>
            <w:tcBorders/>
            <w:shd w:fill="FFFFFF" w:val="clear"/>
            <w:vAlign w:val="bottom"/>
          </w:tcPr>
          <w:p>
            <w:pPr>
              <w:pStyle w:val="TableContents"/>
              <w:spacing w:before="0" w:after="283"/>
              <w:jc w:val="left"/>
              <w:rPr/>
            </w:pPr>
            <w:r>
              <w:rPr/>
              <w:t> </w:t>
            </w:r>
          </w:p>
        </w:tc>
        <w:tc>
          <w:tcPr>
            <w:tcW w:w="805" w:type="dxa"/>
            <w:tcBorders/>
            <w:shd w:fill="FFFFFF" w:val="clear"/>
            <w:vAlign w:val="bottom"/>
          </w:tcPr>
          <w:p>
            <w:pPr>
              <w:pStyle w:val="TableContents"/>
              <w:spacing w:before="0" w:after="283"/>
              <w:jc w:val="right"/>
              <w:rPr/>
            </w:pPr>
            <w:r>
              <w:rPr/>
              <w:t> </w:t>
            </w:r>
          </w:p>
        </w:tc>
        <w:tc>
          <w:tcPr>
            <w:tcW w:w="89" w:type="dxa"/>
            <w:tcBorders/>
            <w:shd w:fill="FFFFFF" w:val="clear"/>
            <w:vAlign w:val="bottom"/>
          </w:tcPr>
          <w:p>
            <w:pPr>
              <w:pStyle w:val="TableContents"/>
              <w:spacing w:before="0" w:after="283"/>
              <w:jc w:val="left"/>
              <w:rPr/>
            </w:pPr>
            <w:r>
              <w:rPr/>
              <w:t> </w:t>
            </w:r>
          </w:p>
        </w:tc>
        <w:tc>
          <w:tcPr>
            <w:tcW w:w="89" w:type="dxa"/>
            <w:tcBorders/>
            <w:shd w:fill="FFFFFF" w:val="clear"/>
            <w:vAlign w:val="bottom"/>
          </w:tcPr>
          <w:p>
            <w:pPr>
              <w:pStyle w:val="TableContents"/>
              <w:spacing w:before="0" w:after="283"/>
              <w:rPr/>
            </w:pPr>
            <w:r>
              <w:rPr/>
              <w:t> </w:t>
            </w:r>
          </w:p>
        </w:tc>
        <w:tc>
          <w:tcPr>
            <w:tcW w:w="162" w:type="dxa"/>
            <w:tcBorders/>
            <w:shd w:fill="FFFFFF" w:val="clear"/>
            <w:vAlign w:val="bottom"/>
          </w:tcPr>
          <w:p>
            <w:pPr>
              <w:pStyle w:val="TableContents"/>
              <w:spacing w:before="0" w:after="283"/>
              <w:jc w:val="left"/>
              <w:rPr/>
            </w:pPr>
            <w:r>
              <w:rPr/>
              <w:t> </w:t>
            </w:r>
          </w:p>
        </w:tc>
        <w:tc>
          <w:tcPr>
            <w:tcW w:w="960"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89" w:type="dxa"/>
            <w:tcBorders/>
            <w:shd w:fill="FFFFFF" w:val="clear"/>
            <w:vAlign w:val="bottom"/>
          </w:tcPr>
          <w:p>
            <w:pPr>
              <w:pStyle w:val="TableContents"/>
              <w:spacing w:before="0" w:after="283"/>
              <w:rPr/>
            </w:pPr>
            <w:r>
              <w:rPr/>
              <w:t> </w:t>
            </w:r>
          </w:p>
        </w:tc>
        <w:tc>
          <w:tcPr>
            <w:tcW w:w="179" w:type="dxa"/>
            <w:tcBorders/>
            <w:shd w:fill="FFFFFF" w:val="clear"/>
            <w:vAlign w:val="bottom"/>
          </w:tcPr>
          <w:p>
            <w:pPr>
              <w:pStyle w:val="TableContents"/>
              <w:spacing w:before="0" w:after="283"/>
              <w:jc w:val="left"/>
              <w:rPr/>
            </w:pPr>
            <w:r>
              <w:rPr/>
              <w:t> </w:t>
            </w:r>
          </w:p>
        </w:tc>
        <w:tc>
          <w:tcPr>
            <w:tcW w:w="1103"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89" w:type="dxa"/>
            <w:tcBorders/>
            <w:shd w:fill="FFFFFF" w:val="clear"/>
            <w:vAlign w:val="bottom"/>
          </w:tcPr>
          <w:p>
            <w:pPr>
              <w:pStyle w:val="TableContents"/>
              <w:spacing w:before="0" w:after="283"/>
              <w:rPr/>
            </w:pPr>
            <w:r>
              <w:rPr/>
              <w:t> </w:t>
            </w:r>
          </w:p>
        </w:tc>
        <w:tc>
          <w:tcPr>
            <w:tcW w:w="176" w:type="dxa"/>
            <w:tcBorders/>
            <w:shd w:fill="FFFFFF" w:val="clear"/>
            <w:vAlign w:val="bottom"/>
          </w:tcPr>
          <w:p>
            <w:pPr>
              <w:pStyle w:val="TableContents"/>
              <w:spacing w:before="0" w:after="283"/>
              <w:jc w:val="left"/>
              <w:rPr/>
            </w:pPr>
            <w:r>
              <w:rPr/>
              <w:t> </w:t>
            </w:r>
          </w:p>
        </w:tc>
        <w:tc>
          <w:tcPr>
            <w:tcW w:w="1084"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r>
      <w:tr>
        <w:trPr/>
        <w:tc>
          <w:tcPr>
            <w:tcW w:w="2488" w:type="dxa"/>
            <w:tcBorders/>
            <w:shd w:fill="CBDBD1"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w:t>
            </w:r>
          </w:p>
        </w:tc>
        <w:tc>
          <w:tcPr>
            <w:tcW w:w="89" w:type="dxa"/>
            <w:tcBorders/>
            <w:shd w:fill="CBDBD1" w:val="clear"/>
            <w:vAlign w:val="bottom"/>
          </w:tcPr>
          <w:p>
            <w:pPr>
              <w:pStyle w:val="TableContents"/>
              <w:spacing w:before="0" w:after="283"/>
              <w:rPr/>
            </w:pPr>
            <w:r>
              <w:rPr/>
              <w:t> </w:t>
            </w:r>
          </w:p>
        </w:tc>
        <w:tc>
          <w:tcPr>
            <w:tcW w:w="89" w:type="dxa"/>
            <w:tcBorders/>
            <w:shd w:fill="CBDBD1" w:val="clear"/>
            <w:vAlign w:val="bottom"/>
          </w:tcPr>
          <w:p>
            <w:pPr>
              <w:pStyle w:val="TableContents"/>
              <w:spacing w:before="0" w:after="283"/>
              <w:jc w:val="left"/>
              <w:rPr/>
            </w:pPr>
            <w:r>
              <w:rPr/>
              <w:t> </w:t>
            </w:r>
          </w:p>
        </w:tc>
        <w:tc>
          <w:tcPr>
            <w:tcW w:w="1035" w:type="dxa"/>
            <w:tcBorders/>
            <w:shd w:fill="CBDBD1" w:val="clear"/>
            <w:vAlign w:val="bottom"/>
          </w:tcPr>
          <w:p>
            <w:pPr>
              <w:pStyle w:val="TableContents"/>
              <w:spacing w:before="0" w:after="283"/>
              <w:jc w:val="right"/>
              <w:rPr/>
            </w:pPr>
            <w:r>
              <w:rPr/>
              <w:t> </w:t>
            </w:r>
          </w:p>
        </w:tc>
        <w:tc>
          <w:tcPr>
            <w:tcW w:w="89" w:type="dxa"/>
            <w:tcBorders/>
            <w:shd w:fill="CBDBD1" w:val="clear"/>
            <w:vAlign w:val="bottom"/>
          </w:tcPr>
          <w:p>
            <w:pPr>
              <w:pStyle w:val="TableContents"/>
              <w:spacing w:before="0" w:after="283"/>
              <w:jc w:val="left"/>
              <w:rPr/>
            </w:pPr>
            <w:r>
              <w:rPr/>
              <w:t> </w:t>
            </w:r>
          </w:p>
        </w:tc>
        <w:tc>
          <w:tcPr>
            <w:tcW w:w="89" w:type="dxa"/>
            <w:tcBorders/>
            <w:shd w:fill="CBDBD1" w:val="clear"/>
            <w:vAlign w:val="bottom"/>
          </w:tcPr>
          <w:p>
            <w:pPr>
              <w:pStyle w:val="TableContents"/>
              <w:spacing w:before="0" w:after="283"/>
              <w:rPr/>
            </w:pPr>
            <w:r>
              <w:rPr/>
              <w:t> </w:t>
            </w:r>
          </w:p>
        </w:tc>
        <w:tc>
          <w:tcPr>
            <w:tcW w:w="148" w:type="dxa"/>
            <w:tcBorders/>
            <w:shd w:fill="CBDBD1" w:val="clear"/>
            <w:vAlign w:val="bottom"/>
          </w:tcPr>
          <w:p>
            <w:pPr>
              <w:pStyle w:val="TableContents"/>
              <w:spacing w:before="0" w:after="283"/>
              <w:jc w:val="left"/>
              <w:rPr/>
            </w:pPr>
            <w:r>
              <w:rPr/>
              <w:t> </w:t>
            </w:r>
          </w:p>
        </w:tc>
        <w:tc>
          <w:tcPr>
            <w:tcW w:w="805" w:type="dxa"/>
            <w:tcBorders/>
            <w:shd w:fill="CBDBD1" w:val="clear"/>
            <w:vAlign w:val="bottom"/>
          </w:tcPr>
          <w:p>
            <w:pPr>
              <w:pStyle w:val="TableContents"/>
              <w:spacing w:before="0" w:after="283"/>
              <w:jc w:val="right"/>
              <w:rPr/>
            </w:pPr>
            <w:r>
              <w:rPr/>
              <w:t> </w:t>
            </w:r>
          </w:p>
        </w:tc>
        <w:tc>
          <w:tcPr>
            <w:tcW w:w="89" w:type="dxa"/>
            <w:tcBorders/>
            <w:shd w:fill="CBDBD1" w:val="clear"/>
            <w:vAlign w:val="bottom"/>
          </w:tcPr>
          <w:p>
            <w:pPr>
              <w:pStyle w:val="TableContents"/>
              <w:spacing w:before="0" w:after="283"/>
              <w:jc w:val="left"/>
              <w:rPr/>
            </w:pPr>
            <w:r>
              <w:rPr/>
              <w:t> </w:t>
            </w:r>
          </w:p>
        </w:tc>
        <w:tc>
          <w:tcPr>
            <w:tcW w:w="89" w:type="dxa"/>
            <w:tcBorders/>
            <w:shd w:fill="CBDBD1" w:val="clear"/>
            <w:vAlign w:val="bottom"/>
          </w:tcPr>
          <w:p>
            <w:pPr>
              <w:pStyle w:val="TableContents"/>
              <w:spacing w:before="0" w:after="283"/>
              <w:rPr/>
            </w:pPr>
            <w:r>
              <w:rPr/>
              <w:t> </w:t>
            </w:r>
          </w:p>
        </w:tc>
        <w:tc>
          <w:tcPr>
            <w:tcW w:w="162" w:type="dxa"/>
            <w:tcBorders/>
            <w:shd w:fill="CBDBD1" w:val="clear"/>
            <w:vAlign w:val="bottom"/>
          </w:tcPr>
          <w:p>
            <w:pPr>
              <w:pStyle w:val="TableContents"/>
              <w:spacing w:before="0" w:after="283"/>
              <w:jc w:val="left"/>
              <w:rPr/>
            </w:pPr>
            <w:r>
              <w:rPr/>
              <w:t> </w:t>
            </w:r>
          </w:p>
        </w:tc>
        <w:tc>
          <w:tcPr>
            <w:tcW w:w="960" w:type="dxa"/>
            <w:tcBorders/>
            <w:shd w:fill="CBDBD1" w:val="clear"/>
            <w:vAlign w:val="bottom"/>
          </w:tcPr>
          <w:p>
            <w:pPr>
              <w:pStyle w:val="TableContents"/>
              <w:spacing w:before="0" w:after="283"/>
              <w:jc w:val="right"/>
              <w:rPr/>
            </w:pPr>
            <w:r>
              <w:rPr/>
              <w:t> </w:t>
            </w:r>
          </w:p>
        </w:tc>
        <w:tc>
          <w:tcPr>
            <w:tcW w:w="104" w:type="dxa"/>
            <w:tcBorders/>
            <w:shd w:fill="CBDBD1" w:val="clear"/>
            <w:vAlign w:val="bottom"/>
          </w:tcPr>
          <w:p>
            <w:pPr>
              <w:pStyle w:val="TableContents"/>
              <w:spacing w:before="0" w:after="283"/>
              <w:jc w:val="left"/>
              <w:rPr/>
            </w:pPr>
            <w:r>
              <w:rPr/>
              <w:t> </w:t>
            </w:r>
          </w:p>
        </w:tc>
        <w:tc>
          <w:tcPr>
            <w:tcW w:w="89" w:type="dxa"/>
            <w:tcBorders/>
            <w:shd w:fill="CBDBD1" w:val="clear"/>
            <w:vAlign w:val="bottom"/>
          </w:tcPr>
          <w:p>
            <w:pPr>
              <w:pStyle w:val="TableContents"/>
              <w:spacing w:before="0" w:after="283"/>
              <w:rPr/>
            </w:pPr>
            <w:r>
              <w:rPr/>
              <w:t> </w:t>
            </w:r>
          </w:p>
        </w:tc>
        <w:tc>
          <w:tcPr>
            <w:tcW w:w="179" w:type="dxa"/>
            <w:tcBorders/>
            <w:shd w:fill="CBDBD1" w:val="clear"/>
            <w:vAlign w:val="bottom"/>
          </w:tcPr>
          <w:p>
            <w:pPr>
              <w:pStyle w:val="TableContents"/>
              <w:spacing w:before="0" w:after="283"/>
              <w:jc w:val="left"/>
              <w:rPr/>
            </w:pPr>
            <w:r>
              <w:rPr/>
              <w:t> </w:t>
            </w:r>
          </w:p>
        </w:tc>
        <w:tc>
          <w:tcPr>
            <w:tcW w:w="1103" w:type="dxa"/>
            <w:tcBorders/>
            <w:shd w:fill="CBDBD1" w:val="clear"/>
            <w:vAlign w:val="bottom"/>
          </w:tcPr>
          <w:p>
            <w:pPr>
              <w:pStyle w:val="TableContents"/>
              <w:spacing w:before="0" w:after="283"/>
              <w:jc w:val="right"/>
              <w:rPr/>
            </w:pPr>
            <w:r>
              <w:rPr/>
              <w:t> </w:t>
            </w:r>
          </w:p>
        </w:tc>
        <w:tc>
          <w:tcPr>
            <w:tcW w:w="104" w:type="dxa"/>
            <w:tcBorders/>
            <w:shd w:fill="CBDBD1" w:val="clear"/>
            <w:vAlign w:val="bottom"/>
          </w:tcPr>
          <w:p>
            <w:pPr>
              <w:pStyle w:val="TableContents"/>
              <w:spacing w:before="0" w:after="283"/>
              <w:jc w:val="left"/>
              <w:rPr/>
            </w:pPr>
            <w:r>
              <w:rPr/>
              <w:t> </w:t>
            </w:r>
          </w:p>
        </w:tc>
        <w:tc>
          <w:tcPr>
            <w:tcW w:w="89" w:type="dxa"/>
            <w:tcBorders/>
            <w:shd w:fill="CBDBD1" w:val="clear"/>
            <w:vAlign w:val="bottom"/>
          </w:tcPr>
          <w:p>
            <w:pPr>
              <w:pStyle w:val="TableContents"/>
              <w:spacing w:before="0" w:after="283"/>
              <w:rPr/>
            </w:pPr>
            <w:r>
              <w:rPr/>
              <w:t> </w:t>
            </w:r>
          </w:p>
        </w:tc>
        <w:tc>
          <w:tcPr>
            <w:tcW w:w="176" w:type="dxa"/>
            <w:tcBorders/>
            <w:shd w:fill="CBDBD1" w:val="clear"/>
            <w:vAlign w:val="bottom"/>
          </w:tcPr>
          <w:p>
            <w:pPr>
              <w:pStyle w:val="TableContents"/>
              <w:spacing w:before="0" w:after="283"/>
              <w:jc w:val="left"/>
              <w:rPr/>
            </w:pPr>
            <w:r>
              <w:rPr/>
              <w:t> </w:t>
            </w:r>
          </w:p>
        </w:tc>
        <w:tc>
          <w:tcPr>
            <w:tcW w:w="1084" w:type="dxa"/>
            <w:tcBorders/>
            <w:shd w:fill="CBDBD1" w:val="clear"/>
            <w:vAlign w:val="bottom"/>
          </w:tcPr>
          <w:p>
            <w:pPr>
              <w:pStyle w:val="TableContents"/>
              <w:spacing w:before="0" w:after="283"/>
              <w:jc w:val="right"/>
              <w:rPr/>
            </w:pPr>
            <w:r>
              <w:rPr/>
              <w:t> </w:t>
            </w:r>
          </w:p>
        </w:tc>
        <w:tc>
          <w:tcPr>
            <w:tcW w:w="124" w:type="dxa"/>
            <w:tcBorders/>
            <w:shd w:fill="CBDBD1" w:val="clear"/>
            <w:vAlign w:val="bottom"/>
          </w:tcPr>
          <w:p>
            <w:pPr>
              <w:pStyle w:val="TableContents"/>
              <w:spacing w:before="0" w:after="283"/>
              <w:jc w:val="left"/>
              <w:rPr/>
            </w:pPr>
            <w:r>
              <w:rPr/>
              <w:t> </w:t>
            </w:r>
          </w:p>
        </w:tc>
      </w:tr>
      <w:tr>
        <w:trPr/>
        <w:tc>
          <w:tcPr>
            <w:tcW w:w="2488"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For the year ended</w:t>
            </w:r>
          </w:p>
        </w:tc>
        <w:tc>
          <w:tcPr>
            <w:tcW w:w="89" w:type="dxa"/>
            <w:tcBorders/>
            <w:shd w:fill="FFFFFF" w:val="clear"/>
            <w:vAlign w:val="bottom"/>
          </w:tcPr>
          <w:p>
            <w:pPr>
              <w:pStyle w:val="TableContents"/>
              <w:spacing w:before="0" w:after="283"/>
              <w:rPr/>
            </w:pPr>
            <w:r>
              <w:rPr/>
              <w:t> </w:t>
            </w:r>
          </w:p>
        </w:tc>
        <w:tc>
          <w:tcPr>
            <w:tcW w:w="89" w:type="dxa"/>
            <w:tcBorders/>
            <w:shd w:fill="FFFFFF" w:val="clear"/>
            <w:vAlign w:val="bottom"/>
          </w:tcPr>
          <w:p>
            <w:pPr>
              <w:pStyle w:val="TableContents"/>
              <w:spacing w:before="0" w:after="283"/>
              <w:jc w:val="left"/>
              <w:rPr/>
            </w:pPr>
            <w:r>
              <w:rPr/>
              <w:t> </w:t>
            </w:r>
          </w:p>
        </w:tc>
        <w:tc>
          <w:tcPr>
            <w:tcW w:w="1035" w:type="dxa"/>
            <w:tcBorders/>
            <w:shd w:fill="FFFFFF" w:val="clear"/>
            <w:vAlign w:val="bottom"/>
          </w:tcPr>
          <w:p>
            <w:pPr>
              <w:pStyle w:val="TableContents"/>
              <w:spacing w:before="0" w:after="283"/>
              <w:jc w:val="right"/>
              <w:rPr/>
            </w:pPr>
            <w:r>
              <w:rPr/>
              <w:t> </w:t>
            </w:r>
          </w:p>
        </w:tc>
        <w:tc>
          <w:tcPr>
            <w:tcW w:w="89" w:type="dxa"/>
            <w:tcBorders/>
            <w:shd w:fill="FFFFFF" w:val="clear"/>
            <w:vAlign w:val="bottom"/>
          </w:tcPr>
          <w:p>
            <w:pPr>
              <w:pStyle w:val="TableContents"/>
              <w:spacing w:before="0" w:after="283"/>
              <w:jc w:val="left"/>
              <w:rPr/>
            </w:pPr>
            <w:r>
              <w:rPr/>
              <w:t> </w:t>
            </w:r>
          </w:p>
        </w:tc>
        <w:tc>
          <w:tcPr>
            <w:tcW w:w="89" w:type="dxa"/>
            <w:tcBorders/>
            <w:shd w:fill="FFFFFF" w:val="clear"/>
            <w:vAlign w:val="bottom"/>
          </w:tcPr>
          <w:p>
            <w:pPr>
              <w:pStyle w:val="TableContents"/>
              <w:spacing w:before="0" w:after="283"/>
              <w:rPr/>
            </w:pPr>
            <w:r>
              <w:rPr/>
              <w:t> </w:t>
            </w:r>
          </w:p>
        </w:tc>
        <w:tc>
          <w:tcPr>
            <w:tcW w:w="148" w:type="dxa"/>
            <w:tcBorders/>
            <w:shd w:fill="FFFFFF" w:val="clear"/>
            <w:vAlign w:val="bottom"/>
          </w:tcPr>
          <w:p>
            <w:pPr>
              <w:pStyle w:val="TableContents"/>
              <w:spacing w:before="0" w:after="283"/>
              <w:jc w:val="left"/>
              <w:rPr/>
            </w:pPr>
            <w:r>
              <w:rPr/>
              <w:t> </w:t>
            </w:r>
          </w:p>
        </w:tc>
        <w:tc>
          <w:tcPr>
            <w:tcW w:w="805" w:type="dxa"/>
            <w:tcBorders/>
            <w:shd w:fill="FFFFFF" w:val="clear"/>
            <w:vAlign w:val="bottom"/>
          </w:tcPr>
          <w:p>
            <w:pPr>
              <w:pStyle w:val="TableContents"/>
              <w:spacing w:before="0" w:after="283"/>
              <w:jc w:val="right"/>
              <w:rPr/>
            </w:pPr>
            <w:r>
              <w:rPr/>
              <w:t> </w:t>
            </w:r>
          </w:p>
        </w:tc>
        <w:tc>
          <w:tcPr>
            <w:tcW w:w="89" w:type="dxa"/>
            <w:tcBorders/>
            <w:shd w:fill="FFFFFF" w:val="clear"/>
            <w:vAlign w:val="bottom"/>
          </w:tcPr>
          <w:p>
            <w:pPr>
              <w:pStyle w:val="TableContents"/>
              <w:spacing w:before="0" w:after="283"/>
              <w:jc w:val="left"/>
              <w:rPr/>
            </w:pPr>
            <w:r>
              <w:rPr/>
              <w:t> </w:t>
            </w:r>
          </w:p>
        </w:tc>
        <w:tc>
          <w:tcPr>
            <w:tcW w:w="89" w:type="dxa"/>
            <w:tcBorders/>
            <w:shd w:fill="FFFFFF" w:val="clear"/>
            <w:vAlign w:val="bottom"/>
          </w:tcPr>
          <w:p>
            <w:pPr>
              <w:pStyle w:val="TableContents"/>
              <w:spacing w:before="0" w:after="283"/>
              <w:rPr/>
            </w:pPr>
            <w:r>
              <w:rPr/>
              <w:t> </w:t>
            </w:r>
          </w:p>
        </w:tc>
        <w:tc>
          <w:tcPr>
            <w:tcW w:w="162" w:type="dxa"/>
            <w:tcBorders/>
            <w:shd w:fill="FFFFFF" w:val="clear"/>
            <w:vAlign w:val="bottom"/>
          </w:tcPr>
          <w:p>
            <w:pPr>
              <w:pStyle w:val="TableContents"/>
              <w:spacing w:before="0" w:after="283"/>
              <w:jc w:val="left"/>
              <w:rPr/>
            </w:pPr>
            <w:r>
              <w:rPr/>
              <w:t> </w:t>
            </w:r>
          </w:p>
        </w:tc>
        <w:tc>
          <w:tcPr>
            <w:tcW w:w="960"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89" w:type="dxa"/>
            <w:tcBorders/>
            <w:shd w:fill="FFFFFF" w:val="clear"/>
            <w:vAlign w:val="bottom"/>
          </w:tcPr>
          <w:p>
            <w:pPr>
              <w:pStyle w:val="TableContents"/>
              <w:spacing w:before="0" w:after="283"/>
              <w:rPr/>
            </w:pPr>
            <w:r>
              <w:rPr/>
              <w:t> </w:t>
            </w:r>
          </w:p>
        </w:tc>
        <w:tc>
          <w:tcPr>
            <w:tcW w:w="179" w:type="dxa"/>
            <w:tcBorders/>
            <w:shd w:fill="FFFFFF" w:val="clear"/>
            <w:vAlign w:val="bottom"/>
          </w:tcPr>
          <w:p>
            <w:pPr>
              <w:pStyle w:val="TableContents"/>
              <w:spacing w:before="0" w:after="283"/>
              <w:jc w:val="left"/>
              <w:rPr/>
            </w:pPr>
            <w:r>
              <w:rPr/>
              <w:t> </w:t>
            </w:r>
          </w:p>
        </w:tc>
        <w:tc>
          <w:tcPr>
            <w:tcW w:w="1103"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89" w:type="dxa"/>
            <w:tcBorders/>
            <w:shd w:fill="FFFFFF" w:val="clear"/>
            <w:vAlign w:val="bottom"/>
          </w:tcPr>
          <w:p>
            <w:pPr>
              <w:pStyle w:val="TableContents"/>
              <w:spacing w:before="0" w:after="283"/>
              <w:rPr/>
            </w:pPr>
            <w:r>
              <w:rPr/>
              <w:t> </w:t>
            </w:r>
          </w:p>
        </w:tc>
        <w:tc>
          <w:tcPr>
            <w:tcW w:w="176" w:type="dxa"/>
            <w:tcBorders/>
            <w:shd w:fill="FFFFFF" w:val="clear"/>
            <w:vAlign w:val="bottom"/>
          </w:tcPr>
          <w:p>
            <w:pPr>
              <w:pStyle w:val="TableContents"/>
              <w:spacing w:before="0" w:after="283"/>
              <w:jc w:val="left"/>
              <w:rPr/>
            </w:pPr>
            <w:r>
              <w:rPr/>
              <w:t> </w:t>
            </w:r>
          </w:p>
        </w:tc>
        <w:tc>
          <w:tcPr>
            <w:tcW w:w="1084"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r>
      <w:tr>
        <w:trPr/>
        <w:tc>
          <w:tcPr>
            <w:tcW w:w="2488" w:type="dxa"/>
            <w:tcBorders/>
            <w:shd w:fill="CBDBD1" w:val="clear"/>
            <w:vAlign w:val="bottom"/>
          </w:tcPr>
          <w:p>
            <w:pPr>
              <w:pStyle w:val="TableContents"/>
              <w:spacing w:before="0" w:after="0"/>
              <w:ind w:left="0" w:right="0" w:hanging="0"/>
              <w:jc w:val="left"/>
              <w:rPr/>
            </w:pPr>
            <w:r>
              <w:rPr/>
              <w:t>  </w:t>
            </w:r>
            <w:r>
              <w:rPr>
                <w:rFonts w:ascii="times new roman" w:hAnsi="times new roman"/>
                <w:sz w:val="20"/>
              </w:rPr>
              <w:t>December 31, 2007</w:t>
            </w:r>
          </w:p>
        </w:tc>
        <w:tc>
          <w:tcPr>
            <w:tcW w:w="89" w:type="dxa"/>
            <w:tcBorders/>
            <w:shd w:fill="CBDBD1" w:val="clear"/>
            <w:vAlign w:val="bottom"/>
          </w:tcPr>
          <w:p>
            <w:pPr>
              <w:pStyle w:val="TableContents"/>
              <w:spacing w:before="0" w:after="283"/>
              <w:jc w:val="right"/>
              <w:rPr/>
            </w:pPr>
            <w:r>
              <w:rPr/>
              <w:t> </w:t>
            </w:r>
          </w:p>
        </w:tc>
        <w:tc>
          <w:tcPr>
            <w:tcW w:w="89" w:type="dxa"/>
            <w:tcBorders>
              <w:bottom w:val="single" w:sz="12" w:space="0" w:color="000000"/>
            </w:tcBorders>
            <w:shd w:fill="CBDBD1" w:val="clear"/>
            <w:tcMar>
              <w:bottom w:w="28" w:type="dxa"/>
            </w:tcMar>
            <w:vAlign w:val="bottom"/>
          </w:tcPr>
          <w:p>
            <w:pPr>
              <w:pStyle w:val="TableContents"/>
              <w:spacing w:before="0" w:after="283"/>
              <w:jc w:val="left"/>
              <w:rPr/>
            </w:pPr>
            <w:r>
              <w:rPr/>
              <w:t> </w:t>
            </w:r>
          </w:p>
        </w:tc>
        <w:tc>
          <w:tcPr>
            <w:tcW w:w="1035"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9" w:type="dxa"/>
            <w:tcBorders/>
            <w:shd w:fill="CBDBD1" w:val="clear"/>
            <w:vAlign w:val="bottom"/>
          </w:tcPr>
          <w:p>
            <w:pPr>
              <w:pStyle w:val="TableContents"/>
              <w:spacing w:before="0" w:after="283"/>
              <w:jc w:val="left"/>
              <w:rPr/>
            </w:pPr>
            <w:r>
              <w:rPr/>
              <w:t> </w:t>
            </w:r>
          </w:p>
        </w:tc>
        <w:tc>
          <w:tcPr>
            <w:tcW w:w="89" w:type="dxa"/>
            <w:tcBorders/>
            <w:shd w:fill="CBDBD1" w:val="clear"/>
            <w:vAlign w:val="bottom"/>
          </w:tcPr>
          <w:p>
            <w:pPr>
              <w:pStyle w:val="TableContents"/>
              <w:spacing w:before="0" w:after="283"/>
              <w:jc w:val="right"/>
              <w:rPr/>
            </w:pPr>
            <w:r>
              <w:rPr/>
              <w:t> </w:t>
            </w:r>
          </w:p>
        </w:tc>
        <w:tc>
          <w:tcPr>
            <w:tcW w:w="148" w:type="dxa"/>
            <w:tcBorders>
              <w:bottom w:val="single" w:sz="12" w:space="0" w:color="000000"/>
            </w:tcBorders>
            <w:shd w:fill="CBDBD1" w:val="clear"/>
            <w:tcMar>
              <w:bottom w:w="28" w:type="dxa"/>
            </w:tcMar>
            <w:vAlign w:val="bottom"/>
          </w:tcPr>
          <w:p>
            <w:pPr>
              <w:pStyle w:val="TableContents"/>
              <w:spacing w:before="0" w:after="283"/>
              <w:jc w:val="left"/>
              <w:rPr/>
            </w:pPr>
            <w:r>
              <w:rPr/>
              <w:t> </w:t>
            </w:r>
          </w:p>
        </w:tc>
        <w:tc>
          <w:tcPr>
            <w:tcW w:w="805"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9" w:type="dxa"/>
            <w:tcBorders/>
            <w:shd w:fill="CBDBD1" w:val="clear"/>
            <w:vAlign w:val="bottom"/>
          </w:tcPr>
          <w:p>
            <w:pPr>
              <w:pStyle w:val="TableContents"/>
              <w:spacing w:before="0" w:after="283"/>
              <w:jc w:val="left"/>
              <w:rPr/>
            </w:pPr>
            <w:r>
              <w:rPr/>
              <w:t> </w:t>
            </w:r>
          </w:p>
        </w:tc>
        <w:tc>
          <w:tcPr>
            <w:tcW w:w="89" w:type="dxa"/>
            <w:tcBorders/>
            <w:shd w:fill="CBDBD1" w:val="clear"/>
            <w:vAlign w:val="bottom"/>
          </w:tcPr>
          <w:p>
            <w:pPr>
              <w:pStyle w:val="TableContents"/>
              <w:spacing w:before="0" w:after="283"/>
              <w:jc w:val="right"/>
              <w:rPr/>
            </w:pPr>
            <w:r>
              <w:rPr/>
              <w:t> </w:t>
            </w:r>
          </w:p>
        </w:tc>
        <w:tc>
          <w:tcPr>
            <w:tcW w:w="162" w:type="dxa"/>
            <w:tcBorders>
              <w:bottom w:val="single" w:sz="12" w:space="0" w:color="000000"/>
            </w:tcBorders>
            <w:shd w:fill="CBDBD1" w:val="clear"/>
            <w:tcMar>
              <w:bottom w:w="28" w:type="dxa"/>
            </w:tcMar>
            <w:vAlign w:val="bottom"/>
          </w:tcPr>
          <w:p>
            <w:pPr>
              <w:pStyle w:val="TableContents"/>
              <w:spacing w:before="0" w:after="283"/>
              <w:jc w:val="left"/>
              <w:rPr/>
            </w:pPr>
            <w:r>
              <w:rPr/>
              <w:t> </w:t>
            </w:r>
          </w:p>
        </w:tc>
        <w:tc>
          <w:tcPr>
            <w:tcW w:w="960"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CBDBD1" w:val="clear"/>
            <w:vAlign w:val="bottom"/>
          </w:tcPr>
          <w:p>
            <w:pPr>
              <w:pStyle w:val="TableContents"/>
              <w:spacing w:before="0" w:after="283"/>
              <w:jc w:val="left"/>
              <w:rPr/>
            </w:pPr>
            <w:r>
              <w:rPr/>
              <w:t> </w:t>
            </w:r>
          </w:p>
        </w:tc>
        <w:tc>
          <w:tcPr>
            <w:tcW w:w="89" w:type="dxa"/>
            <w:tcBorders/>
            <w:shd w:fill="CBDBD1" w:val="clear"/>
            <w:vAlign w:val="bottom"/>
          </w:tcPr>
          <w:p>
            <w:pPr>
              <w:pStyle w:val="TableContents"/>
              <w:spacing w:before="0" w:after="283"/>
              <w:jc w:val="right"/>
              <w:rPr/>
            </w:pPr>
            <w:r>
              <w:rPr/>
              <w:t> </w:t>
            </w:r>
          </w:p>
        </w:tc>
        <w:tc>
          <w:tcPr>
            <w:tcW w:w="179" w:type="dxa"/>
            <w:tcBorders>
              <w:bottom w:val="single" w:sz="12" w:space="0" w:color="000000"/>
            </w:tcBorders>
            <w:shd w:fill="CBDBD1" w:val="clear"/>
            <w:tcMar>
              <w:bottom w:w="28" w:type="dxa"/>
            </w:tcMar>
            <w:vAlign w:val="bottom"/>
          </w:tcPr>
          <w:p>
            <w:pPr>
              <w:pStyle w:val="TableContents"/>
              <w:spacing w:before="0" w:after="283"/>
              <w:jc w:val="left"/>
              <w:rPr/>
            </w:pPr>
            <w:r>
              <w:rPr/>
              <w:t> </w:t>
            </w:r>
          </w:p>
        </w:tc>
        <w:tc>
          <w:tcPr>
            <w:tcW w:w="1103"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(4,814</w:t>
            </w:r>
          </w:p>
        </w:tc>
        <w:tc>
          <w:tcPr>
            <w:tcW w:w="104" w:type="dxa"/>
            <w:tcBorders/>
            <w:shd w:fill="CBDBD1"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9" w:type="dxa"/>
            <w:tcBorders/>
            <w:shd w:fill="CBDBD1" w:val="clear"/>
            <w:vAlign w:val="bottom"/>
          </w:tcPr>
          <w:p>
            <w:pPr>
              <w:pStyle w:val="TableContents"/>
              <w:spacing w:before="0" w:after="283"/>
              <w:jc w:val="right"/>
              <w:rPr/>
            </w:pPr>
            <w:r>
              <w:rPr/>
              <w:t> </w:t>
            </w:r>
          </w:p>
        </w:tc>
        <w:tc>
          <w:tcPr>
            <w:tcW w:w="176" w:type="dxa"/>
            <w:tcBorders>
              <w:bottom w:val="single" w:sz="12" w:space="0" w:color="000000"/>
            </w:tcBorders>
            <w:shd w:fill="CBDBD1" w:val="clear"/>
            <w:tcMar>
              <w:bottom w:w="28" w:type="dxa"/>
            </w:tcMar>
            <w:vAlign w:val="bottom"/>
          </w:tcPr>
          <w:p>
            <w:pPr>
              <w:pStyle w:val="TableContents"/>
              <w:spacing w:before="0" w:after="283"/>
              <w:jc w:val="left"/>
              <w:rPr/>
            </w:pPr>
            <w:r>
              <w:rPr/>
              <w:t> </w:t>
            </w:r>
          </w:p>
        </w:tc>
        <w:tc>
          <w:tcPr>
            <w:tcW w:w="1084"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(4,814</w:t>
            </w:r>
          </w:p>
        </w:tc>
        <w:tc>
          <w:tcPr>
            <w:tcW w:w="124" w:type="dxa"/>
            <w:tcBorders/>
            <w:shd w:fill="CBDBD1"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2488" w:type="dxa"/>
            <w:tcBorders/>
            <w:shd w:fill="FFFFFF" w:val="clear"/>
            <w:vAlign w:val="bottom"/>
          </w:tcPr>
          <w:p>
            <w:pPr>
              <w:pStyle w:val="TableContents"/>
              <w:spacing w:before="0" w:after="283"/>
              <w:rPr/>
            </w:pPr>
            <w:r>
              <w:rPr/>
              <w:t xml:space="preserve">  </w:t>
            </w:r>
          </w:p>
        </w:tc>
        <w:tc>
          <w:tcPr>
            <w:tcW w:w="89" w:type="dxa"/>
            <w:tcBorders/>
            <w:shd w:fill="FFFFFF" w:val="clear"/>
            <w:vAlign w:val="bottom"/>
          </w:tcPr>
          <w:p>
            <w:pPr>
              <w:pStyle w:val="TableContents"/>
              <w:spacing w:before="0" w:after="283"/>
              <w:rPr/>
            </w:pPr>
            <w:r>
              <w:rPr/>
              <w:t> </w:t>
            </w:r>
          </w:p>
        </w:tc>
        <w:tc>
          <w:tcPr>
            <w:tcW w:w="89" w:type="dxa"/>
            <w:tcBorders/>
            <w:shd w:fill="FFFFFF" w:val="clear"/>
            <w:vAlign w:val="bottom"/>
          </w:tcPr>
          <w:p>
            <w:pPr>
              <w:pStyle w:val="TableContents"/>
              <w:spacing w:before="0" w:after="283"/>
              <w:jc w:val="left"/>
              <w:rPr/>
            </w:pPr>
            <w:r>
              <w:rPr/>
              <w:t> </w:t>
            </w:r>
          </w:p>
        </w:tc>
        <w:tc>
          <w:tcPr>
            <w:tcW w:w="1035" w:type="dxa"/>
            <w:tcBorders/>
            <w:shd w:fill="FFFFFF" w:val="clear"/>
            <w:vAlign w:val="bottom"/>
          </w:tcPr>
          <w:p>
            <w:pPr>
              <w:pStyle w:val="TableContents"/>
              <w:spacing w:before="0" w:after="283"/>
              <w:jc w:val="right"/>
              <w:rPr/>
            </w:pPr>
            <w:r>
              <w:rPr/>
              <w:t> </w:t>
            </w:r>
          </w:p>
        </w:tc>
        <w:tc>
          <w:tcPr>
            <w:tcW w:w="89" w:type="dxa"/>
            <w:tcBorders/>
            <w:shd w:fill="FFFFFF" w:val="clear"/>
            <w:vAlign w:val="bottom"/>
          </w:tcPr>
          <w:p>
            <w:pPr>
              <w:pStyle w:val="TableContents"/>
              <w:spacing w:before="0" w:after="283"/>
              <w:jc w:val="left"/>
              <w:rPr/>
            </w:pPr>
            <w:r>
              <w:rPr/>
              <w:t> </w:t>
            </w:r>
          </w:p>
        </w:tc>
        <w:tc>
          <w:tcPr>
            <w:tcW w:w="89" w:type="dxa"/>
            <w:tcBorders/>
            <w:shd w:fill="FFFFFF" w:val="clear"/>
            <w:vAlign w:val="bottom"/>
          </w:tcPr>
          <w:p>
            <w:pPr>
              <w:pStyle w:val="TableContents"/>
              <w:spacing w:before="0" w:after="283"/>
              <w:rPr/>
            </w:pPr>
            <w:r>
              <w:rPr/>
              <w:t> </w:t>
            </w:r>
          </w:p>
        </w:tc>
        <w:tc>
          <w:tcPr>
            <w:tcW w:w="148" w:type="dxa"/>
            <w:tcBorders/>
            <w:shd w:fill="FFFFFF" w:val="clear"/>
            <w:vAlign w:val="bottom"/>
          </w:tcPr>
          <w:p>
            <w:pPr>
              <w:pStyle w:val="TableContents"/>
              <w:spacing w:before="0" w:after="283"/>
              <w:jc w:val="left"/>
              <w:rPr/>
            </w:pPr>
            <w:r>
              <w:rPr/>
              <w:t> </w:t>
            </w:r>
          </w:p>
        </w:tc>
        <w:tc>
          <w:tcPr>
            <w:tcW w:w="805" w:type="dxa"/>
            <w:tcBorders/>
            <w:shd w:fill="FFFFFF" w:val="clear"/>
            <w:vAlign w:val="bottom"/>
          </w:tcPr>
          <w:p>
            <w:pPr>
              <w:pStyle w:val="TableContents"/>
              <w:spacing w:before="0" w:after="283"/>
              <w:jc w:val="right"/>
              <w:rPr/>
            </w:pPr>
            <w:r>
              <w:rPr/>
              <w:t> </w:t>
            </w:r>
          </w:p>
        </w:tc>
        <w:tc>
          <w:tcPr>
            <w:tcW w:w="89" w:type="dxa"/>
            <w:tcBorders/>
            <w:shd w:fill="FFFFFF" w:val="clear"/>
            <w:vAlign w:val="bottom"/>
          </w:tcPr>
          <w:p>
            <w:pPr>
              <w:pStyle w:val="TableContents"/>
              <w:spacing w:before="0" w:after="283"/>
              <w:jc w:val="left"/>
              <w:rPr/>
            </w:pPr>
            <w:r>
              <w:rPr/>
              <w:t> </w:t>
            </w:r>
          </w:p>
        </w:tc>
        <w:tc>
          <w:tcPr>
            <w:tcW w:w="89" w:type="dxa"/>
            <w:tcBorders/>
            <w:shd w:fill="FFFFFF" w:val="clear"/>
            <w:vAlign w:val="bottom"/>
          </w:tcPr>
          <w:p>
            <w:pPr>
              <w:pStyle w:val="TableContents"/>
              <w:spacing w:before="0" w:after="283"/>
              <w:rPr/>
            </w:pPr>
            <w:r>
              <w:rPr/>
              <w:t> </w:t>
            </w:r>
          </w:p>
        </w:tc>
        <w:tc>
          <w:tcPr>
            <w:tcW w:w="162" w:type="dxa"/>
            <w:tcBorders/>
            <w:shd w:fill="FFFFFF" w:val="clear"/>
            <w:vAlign w:val="bottom"/>
          </w:tcPr>
          <w:p>
            <w:pPr>
              <w:pStyle w:val="TableContents"/>
              <w:spacing w:before="0" w:after="283"/>
              <w:jc w:val="left"/>
              <w:rPr/>
            </w:pPr>
            <w:r>
              <w:rPr/>
              <w:t> </w:t>
            </w:r>
          </w:p>
        </w:tc>
        <w:tc>
          <w:tcPr>
            <w:tcW w:w="960"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89" w:type="dxa"/>
            <w:tcBorders/>
            <w:shd w:fill="FFFFFF" w:val="clear"/>
            <w:vAlign w:val="bottom"/>
          </w:tcPr>
          <w:p>
            <w:pPr>
              <w:pStyle w:val="TableContents"/>
              <w:spacing w:before="0" w:after="283"/>
              <w:rPr/>
            </w:pPr>
            <w:r>
              <w:rPr/>
              <w:t> </w:t>
            </w:r>
          </w:p>
        </w:tc>
        <w:tc>
          <w:tcPr>
            <w:tcW w:w="179" w:type="dxa"/>
            <w:tcBorders/>
            <w:shd w:fill="FFFFFF" w:val="clear"/>
            <w:vAlign w:val="bottom"/>
          </w:tcPr>
          <w:p>
            <w:pPr>
              <w:pStyle w:val="TableContents"/>
              <w:spacing w:before="0" w:after="283"/>
              <w:jc w:val="left"/>
              <w:rPr/>
            </w:pPr>
            <w:r>
              <w:rPr/>
              <w:t> </w:t>
            </w:r>
          </w:p>
        </w:tc>
        <w:tc>
          <w:tcPr>
            <w:tcW w:w="1103"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89" w:type="dxa"/>
            <w:tcBorders/>
            <w:shd w:fill="FFFFFF" w:val="clear"/>
            <w:vAlign w:val="bottom"/>
          </w:tcPr>
          <w:p>
            <w:pPr>
              <w:pStyle w:val="TableContents"/>
              <w:spacing w:before="0" w:after="283"/>
              <w:rPr/>
            </w:pPr>
            <w:r>
              <w:rPr/>
              <w:t> </w:t>
            </w:r>
          </w:p>
        </w:tc>
        <w:tc>
          <w:tcPr>
            <w:tcW w:w="176" w:type="dxa"/>
            <w:tcBorders/>
            <w:shd w:fill="FFFFFF" w:val="clear"/>
            <w:vAlign w:val="bottom"/>
          </w:tcPr>
          <w:p>
            <w:pPr>
              <w:pStyle w:val="TableContents"/>
              <w:spacing w:before="0" w:after="283"/>
              <w:jc w:val="left"/>
              <w:rPr/>
            </w:pPr>
            <w:r>
              <w:rPr/>
              <w:t> </w:t>
            </w:r>
          </w:p>
        </w:tc>
        <w:tc>
          <w:tcPr>
            <w:tcW w:w="1084"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r>
      <w:tr>
        <w:trPr/>
        <w:tc>
          <w:tcPr>
            <w:tcW w:w="2488" w:type="dxa"/>
            <w:tcBorders/>
            <w:shd w:fill="CBDBD1"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 December 31, 2007</w:t>
            </w:r>
          </w:p>
        </w:tc>
        <w:tc>
          <w:tcPr>
            <w:tcW w:w="89" w:type="dxa"/>
            <w:tcBorders/>
            <w:shd w:fill="CBDBD1" w:val="clear"/>
            <w:vAlign w:val="bottom"/>
          </w:tcPr>
          <w:p>
            <w:pPr>
              <w:pStyle w:val="TableContents"/>
              <w:spacing w:before="0" w:after="283"/>
              <w:jc w:val="right"/>
              <w:rPr/>
            </w:pPr>
            <w:r>
              <w:rPr/>
              <w:t> </w:t>
            </w:r>
          </w:p>
        </w:tc>
        <w:tc>
          <w:tcPr>
            <w:tcW w:w="89" w:type="dxa"/>
            <w:tcBorders>
              <w:bottom w:val="single" w:sz="12" w:space="0" w:color="000000"/>
            </w:tcBorders>
            <w:shd w:fill="CBDBD1" w:val="clear"/>
            <w:tcMar>
              <w:bottom w:w="28" w:type="dxa"/>
            </w:tcMar>
            <w:vAlign w:val="bottom"/>
          </w:tcPr>
          <w:p>
            <w:pPr>
              <w:pStyle w:val="TableContents"/>
              <w:spacing w:before="0" w:after="283"/>
              <w:jc w:val="left"/>
              <w:rPr/>
            </w:pPr>
            <w:r>
              <w:rPr/>
              <w:t> </w:t>
            </w:r>
          </w:p>
        </w:tc>
        <w:tc>
          <w:tcPr>
            <w:tcW w:w="1035"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5,100,000</w:t>
            </w:r>
          </w:p>
        </w:tc>
        <w:tc>
          <w:tcPr>
            <w:tcW w:w="89" w:type="dxa"/>
            <w:tcBorders/>
            <w:shd w:fill="CBDBD1" w:val="clear"/>
            <w:vAlign w:val="bottom"/>
          </w:tcPr>
          <w:p>
            <w:pPr>
              <w:pStyle w:val="TableContents"/>
              <w:spacing w:before="0" w:after="283"/>
              <w:jc w:val="left"/>
              <w:rPr/>
            </w:pPr>
            <w:r>
              <w:rPr/>
              <w:t> </w:t>
            </w:r>
          </w:p>
        </w:tc>
        <w:tc>
          <w:tcPr>
            <w:tcW w:w="89" w:type="dxa"/>
            <w:tcBorders/>
            <w:shd w:fill="CBDBD1" w:val="clear"/>
            <w:vAlign w:val="bottom"/>
          </w:tcPr>
          <w:p>
            <w:pPr>
              <w:pStyle w:val="TableContents"/>
              <w:spacing w:before="0" w:after="283"/>
              <w:jc w:val="right"/>
              <w:rPr/>
            </w:pPr>
            <w:r>
              <w:rPr/>
              <w:t> </w:t>
            </w:r>
          </w:p>
        </w:tc>
        <w:tc>
          <w:tcPr>
            <w:tcW w:w="148" w:type="dxa"/>
            <w:tcBorders>
              <w:bottom w:val="single" w:sz="12" w:space="0" w:color="000000"/>
            </w:tcBorders>
            <w:shd w:fill="CBDBD1" w:val="clear"/>
            <w:tcMar>
              <w:bottom w:w="28" w:type="dxa"/>
            </w:tcMar>
            <w:vAlign w:val="bottom"/>
          </w:tcPr>
          <w:p>
            <w:pPr>
              <w:pStyle w:val="TableContents"/>
              <w:spacing w:before="0" w:after="283"/>
              <w:jc w:val="left"/>
              <w:rPr/>
            </w:pPr>
            <w:r>
              <w:rPr/>
              <w:t> </w:t>
            </w:r>
          </w:p>
        </w:tc>
        <w:tc>
          <w:tcPr>
            <w:tcW w:w="805"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5,100</w:t>
            </w:r>
          </w:p>
        </w:tc>
        <w:tc>
          <w:tcPr>
            <w:tcW w:w="89" w:type="dxa"/>
            <w:tcBorders/>
            <w:shd w:fill="CBDBD1" w:val="clear"/>
            <w:vAlign w:val="bottom"/>
          </w:tcPr>
          <w:p>
            <w:pPr>
              <w:pStyle w:val="TableContents"/>
              <w:spacing w:before="0" w:after="283"/>
              <w:jc w:val="left"/>
              <w:rPr/>
            </w:pPr>
            <w:r>
              <w:rPr/>
              <w:t> </w:t>
            </w:r>
          </w:p>
        </w:tc>
        <w:tc>
          <w:tcPr>
            <w:tcW w:w="89" w:type="dxa"/>
            <w:tcBorders/>
            <w:shd w:fill="CBDBD1" w:val="clear"/>
            <w:vAlign w:val="bottom"/>
          </w:tcPr>
          <w:p>
            <w:pPr>
              <w:pStyle w:val="TableContents"/>
              <w:spacing w:before="0" w:after="283"/>
              <w:jc w:val="right"/>
              <w:rPr/>
            </w:pPr>
            <w:r>
              <w:rPr/>
              <w:t> </w:t>
            </w:r>
          </w:p>
        </w:tc>
        <w:tc>
          <w:tcPr>
            <w:tcW w:w="162" w:type="dxa"/>
            <w:tcBorders>
              <w:bottom w:val="single" w:sz="12" w:space="0" w:color="000000"/>
            </w:tcBorders>
            <w:shd w:fill="CBDBD1" w:val="clear"/>
            <w:tcMar>
              <w:bottom w:w="28" w:type="dxa"/>
            </w:tcMar>
            <w:vAlign w:val="bottom"/>
          </w:tcPr>
          <w:p>
            <w:pPr>
              <w:pStyle w:val="TableContents"/>
              <w:spacing w:before="0" w:after="283"/>
              <w:jc w:val="left"/>
              <w:rPr/>
            </w:pPr>
            <w:r>
              <w:rPr/>
              <w:t> </w:t>
            </w:r>
          </w:p>
        </w:tc>
        <w:tc>
          <w:tcPr>
            <w:tcW w:w="960"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5,000</w:t>
            </w:r>
          </w:p>
        </w:tc>
        <w:tc>
          <w:tcPr>
            <w:tcW w:w="104" w:type="dxa"/>
            <w:tcBorders/>
            <w:shd w:fill="CBDBD1" w:val="clear"/>
            <w:vAlign w:val="bottom"/>
          </w:tcPr>
          <w:p>
            <w:pPr>
              <w:pStyle w:val="TableContents"/>
              <w:spacing w:before="0" w:after="283"/>
              <w:jc w:val="left"/>
              <w:rPr/>
            </w:pPr>
            <w:r>
              <w:rPr/>
              <w:t> </w:t>
            </w:r>
          </w:p>
        </w:tc>
        <w:tc>
          <w:tcPr>
            <w:tcW w:w="89" w:type="dxa"/>
            <w:tcBorders/>
            <w:shd w:fill="CBDBD1" w:val="clear"/>
            <w:vAlign w:val="bottom"/>
          </w:tcPr>
          <w:p>
            <w:pPr>
              <w:pStyle w:val="TableContents"/>
              <w:spacing w:before="0" w:after="283"/>
              <w:jc w:val="right"/>
              <w:rPr/>
            </w:pPr>
            <w:r>
              <w:rPr/>
              <w:t> </w:t>
            </w:r>
          </w:p>
        </w:tc>
        <w:tc>
          <w:tcPr>
            <w:tcW w:w="179" w:type="dxa"/>
            <w:tcBorders>
              <w:bottom w:val="single" w:sz="12" w:space="0" w:color="000000"/>
            </w:tcBorders>
            <w:shd w:fill="CBDBD1" w:val="clear"/>
            <w:tcMar>
              <w:bottom w:w="28" w:type="dxa"/>
            </w:tcMar>
            <w:vAlign w:val="bottom"/>
          </w:tcPr>
          <w:p>
            <w:pPr>
              <w:pStyle w:val="TableContents"/>
              <w:spacing w:before="0" w:after="283"/>
              <w:jc w:val="left"/>
              <w:rPr/>
            </w:pPr>
            <w:r>
              <w:rPr/>
              <w:t> </w:t>
            </w:r>
          </w:p>
        </w:tc>
        <w:tc>
          <w:tcPr>
            <w:tcW w:w="1103"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(10,245</w:t>
            </w:r>
          </w:p>
        </w:tc>
        <w:tc>
          <w:tcPr>
            <w:tcW w:w="104" w:type="dxa"/>
            <w:tcBorders/>
            <w:shd w:fill="CBDBD1"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9" w:type="dxa"/>
            <w:tcBorders/>
            <w:shd w:fill="CBDBD1" w:val="clear"/>
            <w:vAlign w:val="bottom"/>
          </w:tcPr>
          <w:p>
            <w:pPr>
              <w:pStyle w:val="TableContents"/>
              <w:spacing w:before="0" w:after="283"/>
              <w:jc w:val="right"/>
              <w:rPr/>
            </w:pPr>
            <w:r>
              <w:rPr/>
              <w:t> </w:t>
            </w:r>
          </w:p>
        </w:tc>
        <w:tc>
          <w:tcPr>
            <w:tcW w:w="176" w:type="dxa"/>
            <w:tcBorders>
              <w:bottom w:val="single" w:sz="12" w:space="0" w:color="000000"/>
            </w:tcBorders>
            <w:shd w:fill="CBDBD1" w:val="clear"/>
            <w:tcMar>
              <w:bottom w:w="28" w:type="dxa"/>
            </w:tcMar>
            <w:vAlign w:val="bottom"/>
          </w:tcPr>
          <w:p>
            <w:pPr>
              <w:pStyle w:val="TableContents"/>
              <w:spacing w:before="0" w:after="283"/>
              <w:jc w:val="left"/>
              <w:rPr/>
            </w:pPr>
            <w:r>
              <w:rPr/>
              <w:t> </w:t>
            </w:r>
          </w:p>
        </w:tc>
        <w:tc>
          <w:tcPr>
            <w:tcW w:w="1084"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(145</w:t>
            </w:r>
          </w:p>
        </w:tc>
        <w:tc>
          <w:tcPr>
            <w:tcW w:w="124" w:type="dxa"/>
            <w:tcBorders/>
            <w:shd w:fill="CBDBD1"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2488" w:type="dxa"/>
            <w:tcBorders/>
            <w:shd w:fill="FFFFFF" w:val="clear"/>
            <w:vAlign w:val="bottom"/>
          </w:tcPr>
          <w:p>
            <w:pPr>
              <w:pStyle w:val="TableContents"/>
              <w:spacing w:before="0" w:after="283"/>
              <w:rPr/>
            </w:pPr>
            <w:r>
              <w:rPr/>
              <w:t xml:space="preserve">  </w:t>
            </w:r>
          </w:p>
        </w:tc>
        <w:tc>
          <w:tcPr>
            <w:tcW w:w="89" w:type="dxa"/>
            <w:tcBorders/>
            <w:shd w:fill="FFFFFF" w:val="clear"/>
            <w:vAlign w:val="bottom"/>
          </w:tcPr>
          <w:p>
            <w:pPr>
              <w:pStyle w:val="TableContents"/>
              <w:spacing w:before="0" w:after="283"/>
              <w:rPr/>
            </w:pPr>
            <w:r>
              <w:rPr/>
              <w:t> </w:t>
            </w:r>
          </w:p>
        </w:tc>
        <w:tc>
          <w:tcPr>
            <w:tcW w:w="89" w:type="dxa"/>
            <w:tcBorders/>
            <w:shd w:fill="FFFFFF" w:val="clear"/>
            <w:vAlign w:val="bottom"/>
          </w:tcPr>
          <w:p>
            <w:pPr>
              <w:pStyle w:val="TableContents"/>
              <w:spacing w:before="0" w:after="283"/>
              <w:jc w:val="left"/>
              <w:rPr/>
            </w:pPr>
            <w:r>
              <w:rPr/>
              <w:t> </w:t>
            </w:r>
          </w:p>
        </w:tc>
        <w:tc>
          <w:tcPr>
            <w:tcW w:w="1035" w:type="dxa"/>
            <w:tcBorders/>
            <w:shd w:fill="FFFFFF" w:val="clear"/>
            <w:vAlign w:val="bottom"/>
          </w:tcPr>
          <w:p>
            <w:pPr>
              <w:pStyle w:val="TableContents"/>
              <w:spacing w:before="0" w:after="283"/>
              <w:jc w:val="right"/>
              <w:rPr/>
            </w:pPr>
            <w:r>
              <w:rPr/>
              <w:t> </w:t>
            </w:r>
          </w:p>
        </w:tc>
        <w:tc>
          <w:tcPr>
            <w:tcW w:w="89" w:type="dxa"/>
            <w:tcBorders/>
            <w:shd w:fill="FFFFFF" w:val="clear"/>
            <w:vAlign w:val="bottom"/>
          </w:tcPr>
          <w:p>
            <w:pPr>
              <w:pStyle w:val="TableContents"/>
              <w:spacing w:before="0" w:after="283"/>
              <w:jc w:val="left"/>
              <w:rPr/>
            </w:pPr>
            <w:r>
              <w:rPr/>
              <w:t> </w:t>
            </w:r>
          </w:p>
        </w:tc>
        <w:tc>
          <w:tcPr>
            <w:tcW w:w="89" w:type="dxa"/>
            <w:tcBorders/>
            <w:shd w:fill="FFFFFF" w:val="clear"/>
            <w:vAlign w:val="bottom"/>
          </w:tcPr>
          <w:p>
            <w:pPr>
              <w:pStyle w:val="TableContents"/>
              <w:spacing w:before="0" w:after="283"/>
              <w:rPr/>
            </w:pPr>
            <w:r>
              <w:rPr/>
              <w:t> </w:t>
            </w:r>
          </w:p>
        </w:tc>
        <w:tc>
          <w:tcPr>
            <w:tcW w:w="148" w:type="dxa"/>
            <w:tcBorders/>
            <w:shd w:fill="FFFFFF" w:val="clear"/>
            <w:vAlign w:val="bottom"/>
          </w:tcPr>
          <w:p>
            <w:pPr>
              <w:pStyle w:val="TableContents"/>
              <w:spacing w:before="0" w:after="283"/>
              <w:jc w:val="left"/>
              <w:rPr/>
            </w:pPr>
            <w:r>
              <w:rPr/>
              <w:t> </w:t>
            </w:r>
          </w:p>
        </w:tc>
        <w:tc>
          <w:tcPr>
            <w:tcW w:w="805" w:type="dxa"/>
            <w:tcBorders/>
            <w:shd w:fill="FFFFFF" w:val="clear"/>
            <w:vAlign w:val="bottom"/>
          </w:tcPr>
          <w:p>
            <w:pPr>
              <w:pStyle w:val="TableContents"/>
              <w:spacing w:before="0" w:after="283"/>
              <w:jc w:val="right"/>
              <w:rPr/>
            </w:pPr>
            <w:r>
              <w:rPr/>
              <w:t> </w:t>
            </w:r>
          </w:p>
        </w:tc>
        <w:tc>
          <w:tcPr>
            <w:tcW w:w="89" w:type="dxa"/>
            <w:tcBorders/>
            <w:shd w:fill="FFFFFF" w:val="clear"/>
            <w:vAlign w:val="bottom"/>
          </w:tcPr>
          <w:p>
            <w:pPr>
              <w:pStyle w:val="TableContents"/>
              <w:spacing w:before="0" w:after="283"/>
              <w:jc w:val="left"/>
              <w:rPr/>
            </w:pPr>
            <w:r>
              <w:rPr/>
              <w:t> </w:t>
            </w:r>
          </w:p>
        </w:tc>
        <w:tc>
          <w:tcPr>
            <w:tcW w:w="89" w:type="dxa"/>
            <w:tcBorders/>
            <w:shd w:fill="FFFFFF" w:val="clear"/>
            <w:vAlign w:val="bottom"/>
          </w:tcPr>
          <w:p>
            <w:pPr>
              <w:pStyle w:val="TableContents"/>
              <w:spacing w:before="0" w:after="283"/>
              <w:rPr/>
            </w:pPr>
            <w:r>
              <w:rPr/>
              <w:t> </w:t>
            </w:r>
          </w:p>
        </w:tc>
        <w:tc>
          <w:tcPr>
            <w:tcW w:w="162" w:type="dxa"/>
            <w:tcBorders/>
            <w:shd w:fill="FFFFFF" w:val="clear"/>
            <w:vAlign w:val="bottom"/>
          </w:tcPr>
          <w:p>
            <w:pPr>
              <w:pStyle w:val="TableContents"/>
              <w:spacing w:before="0" w:after="283"/>
              <w:jc w:val="left"/>
              <w:rPr/>
            </w:pPr>
            <w:r>
              <w:rPr/>
              <w:t> </w:t>
            </w:r>
          </w:p>
        </w:tc>
        <w:tc>
          <w:tcPr>
            <w:tcW w:w="960"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89" w:type="dxa"/>
            <w:tcBorders/>
            <w:shd w:fill="FFFFFF" w:val="clear"/>
            <w:vAlign w:val="bottom"/>
          </w:tcPr>
          <w:p>
            <w:pPr>
              <w:pStyle w:val="TableContents"/>
              <w:spacing w:before="0" w:after="283"/>
              <w:rPr/>
            </w:pPr>
            <w:r>
              <w:rPr/>
              <w:t> </w:t>
            </w:r>
          </w:p>
        </w:tc>
        <w:tc>
          <w:tcPr>
            <w:tcW w:w="179" w:type="dxa"/>
            <w:tcBorders/>
            <w:shd w:fill="FFFFFF" w:val="clear"/>
            <w:vAlign w:val="bottom"/>
          </w:tcPr>
          <w:p>
            <w:pPr>
              <w:pStyle w:val="TableContents"/>
              <w:spacing w:before="0" w:after="283"/>
              <w:jc w:val="left"/>
              <w:rPr/>
            </w:pPr>
            <w:r>
              <w:rPr/>
              <w:t> </w:t>
            </w:r>
          </w:p>
        </w:tc>
        <w:tc>
          <w:tcPr>
            <w:tcW w:w="1103"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89" w:type="dxa"/>
            <w:tcBorders/>
            <w:shd w:fill="FFFFFF" w:val="clear"/>
            <w:vAlign w:val="bottom"/>
          </w:tcPr>
          <w:p>
            <w:pPr>
              <w:pStyle w:val="TableContents"/>
              <w:spacing w:before="0" w:after="283"/>
              <w:rPr/>
            </w:pPr>
            <w:r>
              <w:rPr/>
              <w:t> </w:t>
            </w:r>
          </w:p>
        </w:tc>
        <w:tc>
          <w:tcPr>
            <w:tcW w:w="176" w:type="dxa"/>
            <w:tcBorders/>
            <w:shd w:fill="FFFFFF" w:val="clear"/>
            <w:vAlign w:val="bottom"/>
          </w:tcPr>
          <w:p>
            <w:pPr>
              <w:pStyle w:val="TableContents"/>
              <w:spacing w:before="0" w:after="283"/>
              <w:jc w:val="left"/>
              <w:rPr/>
            </w:pPr>
            <w:r>
              <w:rPr/>
              <w:t> </w:t>
            </w:r>
          </w:p>
        </w:tc>
        <w:tc>
          <w:tcPr>
            <w:tcW w:w="1084"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r>
      <w:tr>
        <w:trPr/>
        <w:tc>
          <w:tcPr>
            <w:tcW w:w="2488" w:type="dxa"/>
            <w:tcBorders/>
            <w:shd w:fill="CBDBD1"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November 2008</w:t>
            </w:r>
          </w:p>
        </w:tc>
        <w:tc>
          <w:tcPr>
            <w:tcW w:w="89" w:type="dxa"/>
            <w:tcBorders/>
            <w:shd w:fill="CBDBD1" w:val="clear"/>
            <w:vAlign w:val="bottom"/>
          </w:tcPr>
          <w:p>
            <w:pPr>
              <w:pStyle w:val="TableContents"/>
              <w:spacing w:before="0" w:after="283"/>
              <w:rPr/>
            </w:pPr>
            <w:r>
              <w:rPr/>
              <w:t> </w:t>
            </w:r>
          </w:p>
        </w:tc>
        <w:tc>
          <w:tcPr>
            <w:tcW w:w="89" w:type="dxa"/>
            <w:tcBorders/>
            <w:shd w:fill="CBDBD1" w:val="clear"/>
            <w:vAlign w:val="bottom"/>
          </w:tcPr>
          <w:p>
            <w:pPr>
              <w:pStyle w:val="TableContents"/>
              <w:spacing w:before="0" w:after="283"/>
              <w:jc w:val="left"/>
              <w:rPr/>
            </w:pPr>
            <w:r>
              <w:rPr/>
              <w:t> </w:t>
            </w:r>
          </w:p>
        </w:tc>
        <w:tc>
          <w:tcPr>
            <w:tcW w:w="1035" w:type="dxa"/>
            <w:tcBorders/>
            <w:shd w:fill="CBDBD1" w:val="clear"/>
            <w:vAlign w:val="bottom"/>
          </w:tcPr>
          <w:p>
            <w:pPr>
              <w:pStyle w:val="TableContents"/>
              <w:spacing w:before="0" w:after="283"/>
              <w:jc w:val="right"/>
              <w:rPr/>
            </w:pPr>
            <w:r>
              <w:rPr/>
              <w:t> </w:t>
            </w:r>
          </w:p>
        </w:tc>
        <w:tc>
          <w:tcPr>
            <w:tcW w:w="89" w:type="dxa"/>
            <w:tcBorders/>
            <w:shd w:fill="CBDBD1" w:val="clear"/>
            <w:vAlign w:val="bottom"/>
          </w:tcPr>
          <w:p>
            <w:pPr>
              <w:pStyle w:val="TableContents"/>
              <w:spacing w:before="0" w:after="283"/>
              <w:jc w:val="left"/>
              <w:rPr/>
            </w:pPr>
            <w:r>
              <w:rPr/>
              <w:t> </w:t>
            </w:r>
          </w:p>
        </w:tc>
        <w:tc>
          <w:tcPr>
            <w:tcW w:w="89" w:type="dxa"/>
            <w:tcBorders/>
            <w:shd w:fill="CBDBD1" w:val="clear"/>
            <w:vAlign w:val="bottom"/>
          </w:tcPr>
          <w:p>
            <w:pPr>
              <w:pStyle w:val="TableContents"/>
              <w:spacing w:before="0" w:after="283"/>
              <w:rPr/>
            </w:pPr>
            <w:r>
              <w:rPr/>
              <w:t> </w:t>
            </w:r>
          </w:p>
        </w:tc>
        <w:tc>
          <w:tcPr>
            <w:tcW w:w="148" w:type="dxa"/>
            <w:tcBorders/>
            <w:shd w:fill="CBDBD1" w:val="clear"/>
            <w:vAlign w:val="bottom"/>
          </w:tcPr>
          <w:p>
            <w:pPr>
              <w:pStyle w:val="TableContents"/>
              <w:spacing w:before="0" w:after="283"/>
              <w:jc w:val="left"/>
              <w:rPr/>
            </w:pPr>
            <w:r>
              <w:rPr/>
              <w:t> </w:t>
            </w:r>
          </w:p>
        </w:tc>
        <w:tc>
          <w:tcPr>
            <w:tcW w:w="805" w:type="dxa"/>
            <w:tcBorders/>
            <w:shd w:fill="CBDBD1" w:val="clear"/>
            <w:vAlign w:val="bottom"/>
          </w:tcPr>
          <w:p>
            <w:pPr>
              <w:pStyle w:val="TableContents"/>
              <w:spacing w:before="0" w:after="283"/>
              <w:jc w:val="right"/>
              <w:rPr/>
            </w:pPr>
            <w:r>
              <w:rPr/>
              <w:t> </w:t>
            </w:r>
          </w:p>
        </w:tc>
        <w:tc>
          <w:tcPr>
            <w:tcW w:w="89" w:type="dxa"/>
            <w:tcBorders/>
            <w:shd w:fill="CBDBD1" w:val="clear"/>
            <w:vAlign w:val="bottom"/>
          </w:tcPr>
          <w:p>
            <w:pPr>
              <w:pStyle w:val="TableContents"/>
              <w:spacing w:before="0" w:after="283"/>
              <w:jc w:val="left"/>
              <w:rPr/>
            </w:pPr>
            <w:r>
              <w:rPr/>
              <w:t> </w:t>
            </w:r>
          </w:p>
        </w:tc>
        <w:tc>
          <w:tcPr>
            <w:tcW w:w="89" w:type="dxa"/>
            <w:tcBorders/>
            <w:shd w:fill="CBDBD1" w:val="clear"/>
            <w:vAlign w:val="bottom"/>
          </w:tcPr>
          <w:p>
            <w:pPr>
              <w:pStyle w:val="TableContents"/>
              <w:spacing w:before="0" w:after="283"/>
              <w:rPr/>
            </w:pPr>
            <w:r>
              <w:rPr/>
              <w:t> </w:t>
            </w:r>
          </w:p>
        </w:tc>
        <w:tc>
          <w:tcPr>
            <w:tcW w:w="162" w:type="dxa"/>
            <w:tcBorders/>
            <w:shd w:fill="CBDBD1" w:val="clear"/>
            <w:vAlign w:val="bottom"/>
          </w:tcPr>
          <w:p>
            <w:pPr>
              <w:pStyle w:val="TableContents"/>
              <w:spacing w:before="0" w:after="283"/>
              <w:jc w:val="left"/>
              <w:rPr/>
            </w:pPr>
            <w:r>
              <w:rPr/>
              <w:t> </w:t>
            </w:r>
          </w:p>
        </w:tc>
        <w:tc>
          <w:tcPr>
            <w:tcW w:w="960" w:type="dxa"/>
            <w:tcBorders/>
            <w:shd w:fill="CBDBD1" w:val="clear"/>
            <w:vAlign w:val="bottom"/>
          </w:tcPr>
          <w:p>
            <w:pPr>
              <w:pStyle w:val="TableContents"/>
              <w:spacing w:before="0" w:after="283"/>
              <w:jc w:val="right"/>
              <w:rPr/>
            </w:pPr>
            <w:r>
              <w:rPr/>
              <w:t> </w:t>
            </w:r>
          </w:p>
        </w:tc>
        <w:tc>
          <w:tcPr>
            <w:tcW w:w="104" w:type="dxa"/>
            <w:tcBorders/>
            <w:shd w:fill="CBDBD1" w:val="clear"/>
            <w:vAlign w:val="bottom"/>
          </w:tcPr>
          <w:p>
            <w:pPr>
              <w:pStyle w:val="TableContents"/>
              <w:spacing w:before="0" w:after="283"/>
              <w:jc w:val="left"/>
              <w:rPr/>
            </w:pPr>
            <w:r>
              <w:rPr/>
              <w:t> </w:t>
            </w:r>
          </w:p>
        </w:tc>
        <w:tc>
          <w:tcPr>
            <w:tcW w:w="89" w:type="dxa"/>
            <w:tcBorders/>
            <w:shd w:fill="CBDBD1" w:val="clear"/>
            <w:vAlign w:val="bottom"/>
          </w:tcPr>
          <w:p>
            <w:pPr>
              <w:pStyle w:val="TableContents"/>
              <w:spacing w:before="0" w:after="283"/>
              <w:rPr/>
            </w:pPr>
            <w:r>
              <w:rPr/>
              <w:t> </w:t>
            </w:r>
          </w:p>
        </w:tc>
        <w:tc>
          <w:tcPr>
            <w:tcW w:w="179" w:type="dxa"/>
            <w:tcBorders/>
            <w:shd w:fill="CBDBD1" w:val="clear"/>
            <w:vAlign w:val="bottom"/>
          </w:tcPr>
          <w:p>
            <w:pPr>
              <w:pStyle w:val="TableContents"/>
              <w:spacing w:before="0" w:after="283"/>
              <w:jc w:val="left"/>
              <w:rPr/>
            </w:pPr>
            <w:r>
              <w:rPr/>
              <w:t> </w:t>
            </w:r>
          </w:p>
        </w:tc>
        <w:tc>
          <w:tcPr>
            <w:tcW w:w="1103" w:type="dxa"/>
            <w:tcBorders/>
            <w:shd w:fill="CBDBD1" w:val="clear"/>
            <w:vAlign w:val="bottom"/>
          </w:tcPr>
          <w:p>
            <w:pPr>
              <w:pStyle w:val="TableContents"/>
              <w:spacing w:before="0" w:after="283"/>
              <w:jc w:val="right"/>
              <w:rPr/>
            </w:pPr>
            <w:r>
              <w:rPr/>
              <w:t> </w:t>
            </w:r>
          </w:p>
        </w:tc>
        <w:tc>
          <w:tcPr>
            <w:tcW w:w="104" w:type="dxa"/>
            <w:tcBorders/>
            <w:shd w:fill="CBDBD1" w:val="clear"/>
            <w:vAlign w:val="bottom"/>
          </w:tcPr>
          <w:p>
            <w:pPr>
              <w:pStyle w:val="TableContents"/>
              <w:spacing w:before="0" w:after="283"/>
              <w:jc w:val="left"/>
              <w:rPr/>
            </w:pPr>
            <w:r>
              <w:rPr/>
              <w:t> </w:t>
            </w:r>
          </w:p>
        </w:tc>
        <w:tc>
          <w:tcPr>
            <w:tcW w:w="89" w:type="dxa"/>
            <w:tcBorders/>
            <w:shd w:fill="CBDBD1" w:val="clear"/>
            <w:vAlign w:val="bottom"/>
          </w:tcPr>
          <w:p>
            <w:pPr>
              <w:pStyle w:val="TableContents"/>
              <w:spacing w:before="0" w:after="283"/>
              <w:rPr/>
            </w:pPr>
            <w:r>
              <w:rPr/>
              <w:t> </w:t>
            </w:r>
          </w:p>
        </w:tc>
        <w:tc>
          <w:tcPr>
            <w:tcW w:w="176" w:type="dxa"/>
            <w:tcBorders/>
            <w:shd w:fill="CBDBD1" w:val="clear"/>
            <w:vAlign w:val="bottom"/>
          </w:tcPr>
          <w:p>
            <w:pPr>
              <w:pStyle w:val="TableContents"/>
              <w:spacing w:before="0" w:after="283"/>
              <w:jc w:val="left"/>
              <w:rPr/>
            </w:pPr>
            <w:r>
              <w:rPr/>
              <w:t> </w:t>
            </w:r>
          </w:p>
        </w:tc>
        <w:tc>
          <w:tcPr>
            <w:tcW w:w="1084" w:type="dxa"/>
            <w:tcBorders/>
            <w:shd w:fill="CBDBD1" w:val="clear"/>
            <w:vAlign w:val="bottom"/>
          </w:tcPr>
          <w:p>
            <w:pPr>
              <w:pStyle w:val="TableContents"/>
              <w:spacing w:before="0" w:after="283"/>
              <w:jc w:val="right"/>
              <w:rPr/>
            </w:pPr>
            <w:r>
              <w:rPr/>
              <w:t> </w:t>
            </w:r>
          </w:p>
        </w:tc>
        <w:tc>
          <w:tcPr>
            <w:tcW w:w="124" w:type="dxa"/>
            <w:tcBorders/>
            <w:shd w:fill="CBDBD1" w:val="clear"/>
            <w:vAlign w:val="bottom"/>
          </w:tcPr>
          <w:p>
            <w:pPr>
              <w:pStyle w:val="TableContents"/>
              <w:spacing w:before="0" w:after="283"/>
              <w:jc w:val="left"/>
              <w:rPr/>
            </w:pPr>
            <w:r>
              <w:rPr/>
              <w:t> </w:t>
            </w:r>
          </w:p>
        </w:tc>
      </w:tr>
      <w:tr>
        <w:trPr/>
        <w:tc>
          <w:tcPr>
            <w:tcW w:w="2488"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Issued for cash</w:t>
            </w:r>
          </w:p>
        </w:tc>
        <w:tc>
          <w:tcPr>
            <w:tcW w:w="89" w:type="dxa"/>
            <w:tcBorders/>
            <w:shd w:fill="FFFFFF" w:val="clear"/>
            <w:vAlign w:val="bottom"/>
          </w:tcPr>
          <w:p>
            <w:pPr>
              <w:pStyle w:val="TableContents"/>
              <w:spacing w:before="0" w:after="283"/>
              <w:jc w:val="right"/>
              <w:rPr/>
            </w:pPr>
            <w:r>
              <w:rPr/>
              <w:t> </w:t>
            </w:r>
          </w:p>
        </w:tc>
        <w:tc>
          <w:tcPr>
            <w:tcW w:w="89" w:type="dxa"/>
            <w:tcBorders/>
            <w:shd w:fill="FFFFFF" w:val="clear"/>
            <w:vAlign w:val="bottom"/>
          </w:tcPr>
          <w:p>
            <w:pPr>
              <w:pStyle w:val="TableContents"/>
              <w:spacing w:before="0" w:after="283"/>
              <w:jc w:val="left"/>
              <w:rPr/>
            </w:pPr>
            <w:r>
              <w:rPr/>
              <w:t> </w:t>
            </w:r>
          </w:p>
        </w:tc>
        <w:tc>
          <w:tcPr>
            <w:tcW w:w="103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748,707</w:t>
            </w:r>
          </w:p>
        </w:tc>
        <w:tc>
          <w:tcPr>
            <w:tcW w:w="89" w:type="dxa"/>
            <w:tcBorders/>
            <w:shd w:fill="FFFFFF" w:val="clear"/>
            <w:vAlign w:val="bottom"/>
          </w:tcPr>
          <w:p>
            <w:pPr>
              <w:pStyle w:val="TableContents"/>
              <w:spacing w:before="0" w:after="283"/>
              <w:jc w:val="left"/>
              <w:rPr/>
            </w:pPr>
            <w:r>
              <w:rPr/>
              <w:t> </w:t>
            </w:r>
          </w:p>
        </w:tc>
        <w:tc>
          <w:tcPr>
            <w:tcW w:w="89" w:type="dxa"/>
            <w:tcBorders/>
            <w:shd w:fill="FFFFFF" w:val="clear"/>
            <w:vAlign w:val="bottom"/>
          </w:tcPr>
          <w:p>
            <w:pPr>
              <w:pStyle w:val="TableContents"/>
              <w:spacing w:before="0" w:after="283"/>
              <w:jc w:val="right"/>
              <w:rPr/>
            </w:pPr>
            <w:r>
              <w:rPr/>
              <w:t> </w:t>
            </w:r>
          </w:p>
        </w:tc>
        <w:tc>
          <w:tcPr>
            <w:tcW w:w="148" w:type="dxa"/>
            <w:tcBorders/>
            <w:shd w:fill="FFFFFF" w:val="clear"/>
            <w:vAlign w:val="bottom"/>
          </w:tcPr>
          <w:p>
            <w:pPr>
              <w:pStyle w:val="TableContents"/>
              <w:spacing w:before="0" w:after="283"/>
              <w:jc w:val="left"/>
              <w:rPr/>
            </w:pPr>
            <w:r>
              <w:rPr/>
              <w:t> </w:t>
            </w:r>
          </w:p>
        </w:tc>
        <w:tc>
          <w:tcPr>
            <w:tcW w:w="80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749</w:t>
            </w:r>
          </w:p>
        </w:tc>
        <w:tc>
          <w:tcPr>
            <w:tcW w:w="89" w:type="dxa"/>
            <w:tcBorders/>
            <w:shd w:fill="FFFFFF" w:val="clear"/>
            <w:vAlign w:val="bottom"/>
          </w:tcPr>
          <w:p>
            <w:pPr>
              <w:pStyle w:val="TableContents"/>
              <w:spacing w:before="0" w:after="283"/>
              <w:jc w:val="left"/>
              <w:rPr/>
            </w:pPr>
            <w:r>
              <w:rPr/>
              <w:t> </w:t>
            </w:r>
          </w:p>
        </w:tc>
        <w:tc>
          <w:tcPr>
            <w:tcW w:w="89" w:type="dxa"/>
            <w:tcBorders/>
            <w:shd w:fill="FFFFFF" w:val="clear"/>
            <w:vAlign w:val="bottom"/>
          </w:tcPr>
          <w:p>
            <w:pPr>
              <w:pStyle w:val="TableContents"/>
              <w:spacing w:before="0" w:after="283"/>
              <w:jc w:val="right"/>
              <w:rPr/>
            </w:pPr>
            <w:r>
              <w:rPr/>
              <w:t> </w:t>
            </w:r>
          </w:p>
        </w:tc>
        <w:tc>
          <w:tcPr>
            <w:tcW w:w="162" w:type="dxa"/>
            <w:tcBorders/>
            <w:shd w:fill="FFFFFF" w:val="clear"/>
            <w:vAlign w:val="bottom"/>
          </w:tcPr>
          <w:p>
            <w:pPr>
              <w:pStyle w:val="TableContents"/>
              <w:spacing w:before="0" w:after="283"/>
              <w:jc w:val="left"/>
              <w:rPr/>
            </w:pPr>
            <w:r>
              <w:rPr/>
              <w:t> </w:t>
            </w:r>
          </w:p>
        </w:tc>
        <w:tc>
          <w:tcPr>
            <w:tcW w:w="96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36,686</w:t>
            </w:r>
          </w:p>
        </w:tc>
        <w:tc>
          <w:tcPr>
            <w:tcW w:w="104" w:type="dxa"/>
            <w:tcBorders/>
            <w:shd w:fill="FFFFFF" w:val="clear"/>
            <w:vAlign w:val="bottom"/>
          </w:tcPr>
          <w:p>
            <w:pPr>
              <w:pStyle w:val="TableContents"/>
              <w:spacing w:before="0" w:after="283"/>
              <w:jc w:val="left"/>
              <w:rPr/>
            </w:pPr>
            <w:r>
              <w:rPr/>
              <w:t> </w:t>
            </w:r>
          </w:p>
        </w:tc>
        <w:tc>
          <w:tcPr>
            <w:tcW w:w="89" w:type="dxa"/>
            <w:tcBorders/>
            <w:shd w:fill="FFFFFF" w:val="clear"/>
            <w:vAlign w:val="bottom"/>
          </w:tcPr>
          <w:p>
            <w:pPr>
              <w:pStyle w:val="TableContents"/>
              <w:spacing w:before="0" w:after="283"/>
              <w:jc w:val="right"/>
              <w:rPr/>
            </w:pPr>
            <w:r>
              <w:rPr/>
              <w:t> </w:t>
            </w:r>
          </w:p>
        </w:tc>
        <w:tc>
          <w:tcPr>
            <w:tcW w:w="179" w:type="dxa"/>
            <w:tcBorders/>
            <w:shd w:fill="FFFFFF" w:val="clear"/>
            <w:vAlign w:val="bottom"/>
          </w:tcPr>
          <w:p>
            <w:pPr>
              <w:pStyle w:val="TableContents"/>
              <w:spacing w:before="0" w:after="283"/>
              <w:jc w:val="left"/>
              <w:rPr/>
            </w:pPr>
            <w:r>
              <w:rPr/>
              <w:t> </w:t>
            </w:r>
          </w:p>
        </w:tc>
        <w:tc>
          <w:tcPr>
            <w:tcW w:w="110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FFFFFF" w:val="clear"/>
            <w:vAlign w:val="bottom"/>
          </w:tcPr>
          <w:p>
            <w:pPr>
              <w:pStyle w:val="TableContents"/>
              <w:spacing w:before="0" w:after="283"/>
              <w:jc w:val="left"/>
              <w:rPr/>
            </w:pPr>
            <w:r>
              <w:rPr/>
              <w:t> </w:t>
            </w:r>
          </w:p>
        </w:tc>
        <w:tc>
          <w:tcPr>
            <w:tcW w:w="89" w:type="dxa"/>
            <w:tcBorders/>
            <w:shd w:fill="FFFFFF" w:val="clear"/>
            <w:vAlign w:val="bottom"/>
          </w:tcPr>
          <w:p>
            <w:pPr>
              <w:pStyle w:val="TableContents"/>
              <w:spacing w:before="0" w:after="283"/>
              <w:jc w:val="right"/>
              <w:rPr/>
            </w:pPr>
            <w:r>
              <w:rPr/>
              <w:t> </w:t>
            </w:r>
          </w:p>
        </w:tc>
        <w:tc>
          <w:tcPr>
            <w:tcW w:w="176" w:type="dxa"/>
            <w:tcBorders/>
            <w:shd w:fill="FFFFFF" w:val="clear"/>
            <w:vAlign w:val="bottom"/>
          </w:tcPr>
          <w:p>
            <w:pPr>
              <w:pStyle w:val="TableContents"/>
              <w:spacing w:before="0" w:after="283"/>
              <w:jc w:val="left"/>
              <w:rPr/>
            </w:pPr>
            <w:r>
              <w:rPr/>
              <w:t> </w:t>
            </w:r>
          </w:p>
        </w:tc>
        <w:tc>
          <w:tcPr>
            <w:tcW w:w="108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37,435</w:t>
            </w:r>
          </w:p>
        </w:tc>
        <w:tc>
          <w:tcPr>
            <w:tcW w:w="124" w:type="dxa"/>
            <w:tcBorders/>
            <w:shd w:fill="FFFFFF" w:val="clear"/>
            <w:vAlign w:val="bottom"/>
          </w:tcPr>
          <w:p>
            <w:pPr>
              <w:pStyle w:val="TableContents"/>
              <w:spacing w:before="0" w:after="283"/>
              <w:jc w:val="left"/>
              <w:rPr/>
            </w:pPr>
            <w:r>
              <w:rPr/>
              <w:t> </w:t>
            </w:r>
          </w:p>
        </w:tc>
      </w:tr>
      <w:tr>
        <w:trPr/>
        <w:tc>
          <w:tcPr>
            <w:tcW w:w="2488" w:type="dxa"/>
            <w:tcBorders/>
            <w:shd w:fill="CBDBD1" w:val="clear"/>
            <w:vAlign w:val="bottom"/>
          </w:tcPr>
          <w:p>
            <w:pPr>
              <w:pStyle w:val="TableContents"/>
              <w:spacing w:before="0" w:after="283"/>
              <w:rPr/>
            </w:pPr>
            <w:r>
              <w:rPr/>
              <w:t xml:space="preserve">  </w:t>
            </w:r>
          </w:p>
        </w:tc>
        <w:tc>
          <w:tcPr>
            <w:tcW w:w="89" w:type="dxa"/>
            <w:tcBorders/>
            <w:shd w:fill="CBDBD1" w:val="clear"/>
            <w:vAlign w:val="bottom"/>
          </w:tcPr>
          <w:p>
            <w:pPr>
              <w:pStyle w:val="TableContents"/>
              <w:spacing w:before="0" w:after="283"/>
              <w:rPr/>
            </w:pPr>
            <w:r>
              <w:rPr/>
              <w:t> </w:t>
            </w:r>
          </w:p>
        </w:tc>
        <w:tc>
          <w:tcPr>
            <w:tcW w:w="89" w:type="dxa"/>
            <w:tcBorders/>
            <w:shd w:fill="CBDBD1" w:val="clear"/>
            <w:vAlign w:val="bottom"/>
          </w:tcPr>
          <w:p>
            <w:pPr>
              <w:pStyle w:val="TableContents"/>
              <w:spacing w:before="0" w:after="283"/>
              <w:jc w:val="left"/>
              <w:rPr/>
            </w:pPr>
            <w:r>
              <w:rPr/>
              <w:t> </w:t>
            </w:r>
          </w:p>
        </w:tc>
        <w:tc>
          <w:tcPr>
            <w:tcW w:w="1035" w:type="dxa"/>
            <w:tcBorders/>
            <w:shd w:fill="CBDBD1" w:val="clear"/>
            <w:vAlign w:val="bottom"/>
          </w:tcPr>
          <w:p>
            <w:pPr>
              <w:pStyle w:val="TableContents"/>
              <w:spacing w:before="0" w:after="283"/>
              <w:jc w:val="right"/>
              <w:rPr/>
            </w:pPr>
            <w:r>
              <w:rPr/>
              <w:t> </w:t>
            </w:r>
          </w:p>
        </w:tc>
        <w:tc>
          <w:tcPr>
            <w:tcW w:w="89" w:type="dxa"/>
            <w:tcBorders/>
            <w:shd w:fill="CBDBD1" w:val="clear"/>
            <w:vAlign w:val="bottom"/>
          </w:tcPr>
          <w:p>
            <w:pPr>
              <w:pStyle w:val="TableContents"/>
              <w:spacing w:before="0" w:after="283"/>
              <w:jc w:val="left"/>
              <w:rPr/>
            </w:pPr>
            <w:r>
              <w:rPr/>
              <w:t> </w:t>
            </w:r>
          </w:p>
        </w:tc>
        <w:tc>
          <w:tcPr>
            <w:tcW w:w="89" w:type="dxa"/>
            <w:tcBorders/>
            <w:shd w:fill="CBDBD1" w:val="clear"/>
            <w:vAlign w:val="bottom"/>
          </w:tcPr>
          <w:p>
            <w:pPr>
              <w:pStyle w:val="TableContents"/>
              <w:spacing w:before="0" w:after="283"/>
              <w:rPr/>
            </w:pPr>
            <w:r>
              <w:rPr/>
              <w:t> </w:t>
            </w:r>
          </w:p>
        </w:tc>
        <w:tc>
          <w:tcPr>
            <w:tcW w:w="148" w:type="dxa"/>
            <w:tcBorders/>
            <w:shd w:fill="CBDBD1" w:val="clear"/>
            <w:vAlign w:val="bottom"/>
          </w:tcPr>
          <w:p>
            <w:pPr>
              <w:pStyle w:val="TableContents"/>
              <w:spacing w:before="0" w:after="283"/>
              <w:jc w:val="left"/>
              <w:rPr/>
            </w:pPr>
            <w:r>
              <w:rPr/>
              <w:t> </w:t>
            </w:r>
          </w:p>
        </w:tc>
        <w:tc>
          <w:tcPr>
            <w:tcW w:w="805" w:type="dxa"/>
            <w:tcBorders/>
            <w:shd w:fill="CBDBD1" w:val="clear"/>
            <w:vAlign w:val="bottom"/>
          </w:tcPr>
          <w:p>
            <w:pPr>
              <w:pStyle w:val="TableContents"/>
              <w:spacing w:before="0" w:after="283"/>
              <w:jc w:val="right"/>
              <w:rPr/>
            </w:pPr>
            <w:r>
              <w:rPr/>
              <w:t> </w:t>
            </w:r>
          </w:p>
        </w:tc>
        <w:tc>
          <w:tcPr>
            <w:tcW w:w="89" w:type="dxa"/>
            <w:tcBorders/>
            <w:shd w:fill="CBDBD1" w:val="clear"/>
            <w:vAlign w:val="bottom"/>
          </w:tcPr>
          <w:p>
            <w:pPr>
              <w:pStyle w:val="TableContents"/>
              <w:spacing w:before="0" w:after="283"/>
              <w:jc w:val="left"/>
              <w:rPr/>
            </w:pPr>
            <w:r>
              <w:rPr/>
              <w:t> </w:t>
            </w:r>
          </w:p>
        </w:tc>
        <w:tc>
          <w:tcPr>
            <w:tcW w:w="89" w:type="dxa"/>
            <w:tcBorders/>
            <w:shd w:fill="CBDBD1" w:val="clear"/>
            <w:vAlign w:val="bottom"/>
          </w:tcPr>
          <w:p>
            <w:pPr>
              <w:pStyle w:val="TableContents"/>
              <w:spacing w:before="0" w:after="283"/>
              <w:rPr/>
            </w:pPr>
            <w:r>
              <w:rPr/>
              <w:t> </w:t>
            </w:r>
          </w:p>
        </w:tc>
        <w:tc>
          <w:tcPr>
            <w:tcW w:w="162" w:type="dxa"/>
            <w:tcBorders/>
            <w:shd w:fill="CBDBD1" w:val="clear"/>
            <w:vAlign w:val="bottom"/>
          </w:tcPr>
          <w:p>
            <w:pPr>
              <w:pStyle w:val="TableContents"/>
              <w:spacing w:before="0" w:after="283"/>
              <w:jc w:val="left"/>
              <w:rPr/>
            </w:pPr>
            <w:r>
              <w:rPr/>
              <w:t> </w:t>
            </w:r>
          </w:p>
        </w:tc>
        <w:tc>
          <w:tcPr>
            <w:tcW w:w="960" w:type="dxa"/>
            <w:tcBorders/>
            <w:shd w:fill="CBDBD1" w:val="clear"/>
            <w:vAlign w:val="bottom"/>
          </w:tcPr>
          <w:p>
            <w:pPr>
              <w:pStyle w:val="TableContents"/>
              <w:spacing w:before="0" w:after="283"/>
              <w:jc w:val="right"/>
              <w:rPr/>
            </w:pPr>
            <w:r>
              <w:rPr/>
              <w:t> </w:t>
            </w:r>
          </w:p>
        </w:tc>
        <w:tc>
          <w:tcPr>
            <w:tcW w:w="104" w:type="dxa"/>
            <w:tcBorders/>
            <w:shd w:fill="CBDBD1" w:val="clear"/>
            <w:vAlign w:val="bottom"/>
          </w:tcPr>
          <w:p>
            <w:pPr>
              <w:pStyle w:val="TableContents"/>
              <w:spacing w:before="0" w:after="283"/>
              <w:jc w:val="left"/>
              <w:rPr/>
            </w:pPr>
            <w:r>
              <w:rPr/>
              <w:t> </w:t>
            </w:r>
          </w:p>
        </w:tc>
        <w:tc>
          <w:tcPr>
            <w:tcW w:w="89" w:type="dxa"/>
            <w:tcBorders/>
            <w:shd w:fill="CBDBD1" w:val="clear"/>
            <w:vAlign w:val="bottom"/>
          </w:tcPr>
          <w:p>
            <w:pPr>
              <w:pStyle w:val="TableContents"/>
              <w:spacing w:before="0" w:after="283"/>
              <w:rPr/>
            </w:pPr>
            <w:r>
              <w:rPr/>
              <w:t> </w:t>
            </w:r>
          </w:p>
        </w:tc>
        <w:tc>
          <w:tcPr>
            <w:tcW w:w="179" w:type="dxa"/>
            <w:tcBorders/>
            <w:shd w:fill="CBDBD1" w:val="clear"/>
            <w:vAlign w:val="bottom"/>
          </w:tcPr>
          <w:p>
            <w:pPr>
              <w:pStyle w:val="TableContents"/>
              <w:spacing w:before="0" w:after="283"/>
              <w:jc w:val="left"/>
              <w:rPr/>
            </w:pPr>
            <w:r>
              <w:rPr/>
              <w:t> </w:t>
            </w:r>
          </w:p>
        </w:tc>
        <w:tc>
          <w:tcPr>
            <w:tcW w:w="1103" w:type="dxa"/>
            <w:tcBorders/>
            <w:shd w:fill="CBDBD1" w:val="clear"/>
            <w:vAlign w:val="bottom"/>
          </w:tcPr>
          <w:p>
            <w:pPr>
              <w:pStyle w:val="TableContents"/>
              <w:spacing w:before="0" w:after="283"/>
              <w:jc w:val="right"/>
              <w:rPr/>
            </w:pPr>
            <w:r>
              <w:rPr/>
              <w:t> </w:t>
            </w:r>
          </w:p>
        </w:tc>
        <w:tc>
          <w:tcPr>
            <w:tcW w:w="104" w:type="dxa"/>
            <w:tcBorders/>
            <w:shd w:fill="CBDBD1" w:val="clear"/>
            <w:vAlign w:val="bottom"/>
          </w:tcPr>
          <w:p>
            <w:pPr>
              <w:pStyle w:val="TableContents"/>
              <w:spacing w:before="0" w:after="283"/>
              <w:jc w:val="left"/>
              <w:rPr/>
            </w:pPr>
            <w:r>
              <w:rPr/>
              <w:t> </w:t>
            </w:r>
          </w:p>
        </w:tc>
        <w:tc>
          <w:tcPr>
            <w:tcW w:w="89" w:type="dxa"/>
            <w:tcBorders/>
            <w:shd w:fill="CBDBD1" w:val="clear"/>
            <w:vAlign w:val="bottom"/>
          </w:tcPr>
          <w:p>
            <w:pPr>
              <w:pStyle w:val="TableContents"/>
              <w:spacing w:before="0" w:after="283"/>
              <w:rPr/>
            </w:pPr>
            <w:r>
              <w:rPr/>
              <w:t> </w:t>
            </w:r>
          </w:p>
        </w:tc>
        <w:tc>
          <w:tcPr>
            <w:tcW w:w="176" w:type="dxa"/>
            <w:tcBorders/>
            <w:shd w:fill="CBDBD1" w:val="clear"/>
            <w:vAlign w:val="bottom"/>
          </w:tcPr>
          <w:p>
            <w:pPr>
              <w:pStyle w:val="TableContents"/>
              <w:spacing w:before="0" w:after="283"/>
              <w:jc w:val="left"/>
              <w:rPr/>
            </w:pPr>
            <w:r>
              <w:rPr/>
              <w:t> </w:t>
            </w:r>
          </w:p>
        </w:tc>
        <w:tc>
          <w:tcPr>
            <w:tcW w:w="1084" w:type="dxa"/>
            <w:tcBorders/>
            <w:shd w:fill="CBDBD1" w:val="clear"/>
            <w:vAlign w:val="bottom"/>
          </w:tcPr>
          <w:p>
            <w:pPr>
              <w:pStyle w:val="TableContents"/>
              <w:spacing w:before="0" w:after="283"/>
              <w:jc w:val="right"/>
              <w:rPr/>
            </w:pPr>
            <w:r>
              <w:rPr/>
              <w:t> </w:t>
            </w:r>
          </w:p>
        </w:tc>
        <w:tc>
          <w:tcPr>
            <w:tcW w:w="124" w:type="dxa"/>
            <w:tcBorders/>
            <w:shd w:fill="CBDBD1" w:val="clear"/>
            <w:vAlign w:val="bottom"/>
          </w:tcPr>
          <w:p>
            <w:pPr>
              <w:pStyle w:val="TableContents"/>
              <w:spacing w:before="0" w:after="283"/>
              <w:jc w:val="left"/>
              <w:rPr/>
            </w:pPr>
            <w:r>
              <w:rPr/>
              <w:t> </w:t>
            </w:r>
          </w:p>
        </w:tc>
      </w:tr>
      <w:tr>
        <w:trPr/>
        <w:tc>
          <w:tcPr>
            <w:tcW w:w="248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November 2008</w:t>
            </w:r>
          </w:p>
        </w:tc>
        <w:tc>
          <w:tcPr>
            <w:tcW w:w="89" w:type="dxa"/>
            <w:tcBorders/>
            <w:shd w:fill="FFFFFF" w:val="clear"/>
            <w:vAlign w:val="bottom"/>
          </w:tcPr>
          <w:p>
            <w:pPr>
              <w:pStyle w:val="TableContents"/>
              <w:spacing w:before="0" w:after="283"/>
              <w:rPr/>
            </w:pPr>
            <w:r>
              <w:rPr/>
              <w:t> </w:t>
            </w:r>
          </w:p>
        </w:tc>
        <w:tc>
          <w:tcPr>
            <w:tcW w:w="89" w:type="dxa"/>
            <w:tcBorders/>
            <w:shd w:fill="FFFFFF" w:val="clear"/>
            <w:vAlign w:val="bottom"/>
          </w:tcPr>
          <w:p>
            <w:pPr>
              <w:pStyle w:val="TableContents"/>
              <w:spacing w:before="0" w:after="283"/>
              <w:jc w:val="left"/>
              <w:rPr/>
            </w:pPr>
            <w:r>
              <w:rPr/>
              <w:t> </w:t>
            </w:r>
          </w:p>
        </w:tc>
        <w:tc>
          <w:tcPr>
            <w:tcW w:w="1035" w:type="dxa"/>
            <w:tcBorders/>
            <w:shd w:fill="FFFFFF" w:val="clear"/>
            <w:vAlign w:val="bottom"/>
          </w:tcPr>
          <w:p>
            <w:pPr>
              <w:pStyle w:val="TableContents"/>
              <w:spacing w:before="0" w:after="283"/>
              <w:jc w:val="right"/>
              <w:rPr/>
            </w:pPr>
            <w:r>
              <w:rPr/>
              <w:t> </w:t>
            </w:r>
          </w:p>
        </w:tc>
        <w:tc>
          <w:tcPr>
            <w:tcW w:w="89" w:type="dxa"/>
            <w:tcBorders/>
            <w:shd w:fill="FFFFFF" w:val="clear"/>
            <w:vAlign w:val="bottom"/>
          </w:tcPr>
          <w:p>
            <w:pPr>
              <w:pStyle w:val="TableContents"/>
              <w:spacing w:before="0" w:after="283"/>
              <w:jc w:val="left"/>
              <w:rPr/>
            </w:pPr>
            <w:r>
              <w:rPr/>
              <w:t> </w:t>
            </w:r>
          </w:p>
        </w:tc>
        <w:tc>
          <w:tcPr>
            <w:tcW w:w="89" w:type="dxa"/>
            <w:tcBorders/>
            <w:shd w:fill="FFFFFF" w:val="clear"/>
            <w:vAlign w:val="bottom"/>
          </w:tcPr>
          <w:p>
            <w:pPr>
              <w:pStyle w:val="TableContents"/>
              <w:spacing w:before="0" w:after="283"/>
              <w:rPr/>
            </w:pPr>
            <w:r>
              <w:rPr/>
              <w:t> </w:t>
            </w:r>
          </w:p>
        </w:tc>
        <w:tc>
          <w:tcPr>
            <w:tcW w:w="148" w:type="dxa"/>
            <w:tcBorders/>
            <w:shd w:fill="FFFFFF" w:val="clear"/>
            <w:vAlign w:val="bottom"/>
          </w:tcPr>
          <w:p>
            <w:pPr>
              <w:pStyle w:val="TableContents"/>
              <w:spacing w:before="0" w:after="283"/>
              <w:jc w:val="left"/>
              <w:rPr/>
            </w:pPr>
            <w:r>
              <w:rPr/>
              <w:t> </w:t>
            </w:r>
          </w:p>
        </w:tc>
        <w:tc>
          <w:tcPr>
            <w:tcW w:w="805" w:type="dxa"/>
            <w:tcBorders/>
            <w:shd w:fill="FFFFFF" w:val="clear"/>
            <w:vAlign w:val="bottom"/>
          </w:tcPr>
          <w:p>
            <w:pPr>
              <w:pStyle w:val="TableContents"/>
              <w:spacing w:before="0" w:after="283"/>
              <w:jc w:val="right"/>
              <w:rPr/>
            </w:pPr>
            <w:r>
              <w:rPr/>
              <w:t> </w:t>
            </w:r>
          </w:p>
        </w:tc>
        <w:tc>
          <w:tcPr>
            <w:tcW w:w="89" w:type="dxa"/>
            <w:tcBorders/>
            <w:shd w:fill="FFFFFF" w:val="clear"/>
            <w:vAlign w:val="bottom"/>
          </w:tcPr>
          <w:p>
            <w:pPr>
              <w:pStyle w:val="TableContents"/>
              <w:spacing w:before="0" w:after="283"/>
              <w:jc w:val="left"/>
              <w:rPr/>
            </w:pPr>
            <w:r>
              <w:rPr/>
              <w:t> </w:t>
            </w:r>
          </w:p>
        </w:tc>
        <w:tc>
          <w:tcPr>
            <w:tcW w:w="89" w:type="dxa"/>
            <w:tcBorders/>
            <w:shd w:fill="FFFFFF" w:val="clear"/>
            <w:vAlign w:val="bottom"/>
          </w:tcPr>
          <w:p>
            <w:pPr>
              <w:pStyle w:val="TableContents"/>
              <w:spacing w:before="0" w:after="283"/>
              <w:rPr/>
            </w:pPr>
            <w:r>
              <w:rPr/>
              <w:t> </w:t>
            </w:r>
          </w:p>
        </w:tc>
        <w:tc>
          <w:tcPr>
            <w:tcW w:w="162" w:type="dxa"/>
            <w:tcBorders/>
            <w:shd w:fill="FFFFFF" w:val="clear"/>
            <w:vAlign w:val="bottom"/>
          </w:tcPr>
          <w:p>
            <w:pPr>
              <w:pStyle w:val="TableContents"/>
              <w:spacing w:before="0" w:after="283"/>
              <w:jc w:val="left"/>
              <w:rPr/>
            </w:pPr>
            <w:r>
              <w:rPr/>
              <w:t> </w:t>
            </w:r>
          </w:p>
        </w:tc>
        <w:tc>
          <w:tcPr>
            <w:tcW w:w="960"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89" w:type="dxa"/>
            <w:tcBorders/>
            <w:shd w:fill="FFFFFF" w:val="clear"/>
            <w:vAlign w:val="bottom"/>
          </w:tcPr>
          <w:p>
            <w:pPr>
              <w:pStyle w:val="TableContents"/>
              <w:spacing w:before="0" w:after="283"/>
              <w:rPr/>
            </w:pPr>
            <w:r>
              <w:rPr/>
              <w:t> </w:t>
            </w:r>
          </w:p>
        </w:tc>
        <w:tc>
          <w:tcPr>
            <w:tcW w:w="179" w:type="dxa"/>
            <w:tcBorders/>
            <w:shd w:fill="FFFFFF" w:val="clear"/>
            <w:vAlign w:val="bottom"/>
          </w:tcPr>
          <w:p>
            <w:pPr>
              <w:pStyle w:val="TableContents"/>
              <w:spacing w:before="0" w:after="283"/>
              <w:jc w:val="left"/>
              <w:rPr/>
            </w:pPr>
            <w:r>
              <w:rPr/>
              <w:t> </w:t>
            </w:r>
          </w:p>
        </w:tc>
        <w:tc>
          <w:tcPr>
            <w:tcW w:w="1103"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89" w:type="dxa"/>
            <w:tcBorders/>
            <w:shd w:fill="FFFFFF" w:val="clear"/>
            <w:vAlign w:val="bottom"/>
          </w:tcPr>
          <w:p>
            <w:pPr>
              <w:pStyle w:val="TableContents"/>
              <w:spacing w:before="0" w:after="283"/>
              <w:rPr/>
            </w:pPr>
            <w:r>
              <w:rPr/>
              <w:t> </w:t>
            </w:r>
          </w:p>
        </w:tc>
        <w:tc>
          <w:tcPr>
            <w:tcW w:w="176" w:type="dxa"/>
            <w:tcBorders/>
            <w:shd w:fill="FFFFFF" w:val="clear"/>
            <w:vAlign w:val="bottom"/>
          </w:tcPr>
          <w:p>
            <w:pPr>
              <w:pStyle w:val="TableContents"/>
              <w:spacing w:before="0" w:after="283"/>
              <w:jc w:val="left"/>
              <w:rPr/>
            </w:pPr>
            <w:r>
              <w:rPr/>
              <w:t> </w:t>
            </w:r>
          </w:p>
        </w:tc>
        <w:tc>
          <w:tcPr>
            <w:tcW w:w="1084"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r>
      <w:tr>
        <w:trPr/>
        <w:tc>
          <w:tcPr>
            <w:tcW w:w="2488" w:type="dxa"/>
            <w:tcBorders/>
            <w:shd w:fill="CBDBD1" w:val="clear"/>
            <w:vAlign w:val="bottom"/>
          </w:tcPr>
          <w:p>
            <w:pPr>
              <w:pStyle w:val="TableContents"/>
              <w:spacing w:before="0" w:after="0"/>
              <w:ind w:left="0" w:right="0" w:hanging="0"/>
              <w:jc w:val="left"/>
              <w:rPr/>
            </w:pPr>
            <w:r>
              <w:rPr/>
              <w:t>  </w:t>
            </w:r>
            <w:r>
              <w:rPr>
                <w:rFonts w:ascii="times new roman" w:hAnsi="times new roman"/>
                <w:sz w:val="20"/>
              </w:rPr>
              <w:t>Offering costs</w:t>
            </w:r>
          </w:p>
        </w:tc>
        <w:tc>
          <w:tcPr>
            <w:tcW w:w="89" w:type="dxa"/>
            <w:tcBorders/>
            <w:shd w:fill="CBDBD1" w:val="clear"/>
            <w:vAlign w:val="bottom"/>
          </w:tcPr>
          <w:p>
            <w:pPr>
              <w:pStyle w:val="TableContents"/>
              <w:spacing w:before="0" w:after="283"/>
              <w:jc w:val="right"/>
              <w:rPr/>
            </w:pPr>
            <w:r>
              <w:rPr/>
              <w:t> </w:t>
            </w:r>
          </w:p>
        </w:tc>
        <w:tc>
          <w:tcPr>
            <w:tcW w:w="89" w:type="dxa"/>
            <w:tcBorders/>
            <w:shd w:fill="CBDBD1" w:val="clear"/>
            <w:vAlign w:val="bottom"/>
          </w:tcPr>
          <w:p>
            <w:pPr>
              <w:pStyle w:val="TableContents"/>
              <w:spacing w:before="0" w:after="283"/>
              <w:jc w:val="left"/>
              <w:rPr/>
            </w:pPr>
            <w:r>
              <w:rPr/>
              <w:t> </w:t>
            </w:r>
          </w:p>
        </w:tc>
        <w:tc>
          <w:tcPr>
            <w:tcW w:w="1035" w:type="dxa"/>
            <w:tcBorders/>
            <w:shd w:fill="CBDBD1"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9" w:type="dxa"/>
            <w:tcBorders/>
            <w:shd w:fill="CBDBD1" w:val="clear"/>
            <w:vAlign w:val="bottom"/>
          </w:tcPr>
          <w:p>
            <w:pPr>
              <w:pStyle w:val="TableContents"/>
              <w:spacing w:before="0" w:after="283"/>
              <w:jc w:val="left"/>
              <w:rPr/>
            </w:pPr>
            <w:r>
              <w:rPr/>
              <w:t> </w:t>
            </w:r>
          </w:p>
        </w:tc>
        <w:tc>
          <w:tcPr>
            <w:tcW w:w="89" w:type="dxa"/>
            <w:tcBorders/>
            <w:shd w:fill="CBDBD1" w:val="clear"/>
            <w:vAlign w:val="bottom"/>
          </w:tcPr>
          <w:p>
            <w:pPr>
              <w:pStyle w:val="TableContents"/>
              <w:spacing w:before="0" w:after="283"/>
              <w:jc w:val="right"/>
              <w:rPr/>
            </w:pPr>
            <w:r>
              <w:rPr/>
              <w:t> </w:t>
            </w:r>
          </w:p>
        </w:tc>
        <w:tc>
          <w:tcPr>
            <w:tcW w:w="148" w:type="dxa"/>
            <w:tcBorders/>
            <w:shd w:fill="CBDBD1" w:val="clear"/>
            <w:vAlign w:val="bottom"/>
          </w:tcPr>
          <w:p>
            <w:pPr>
              <w:pStyle w:val="TableContents"/>
              <w:spacing w:before="0" w:after="283"/>
              <w:jc w:val="left"/>
              <w:rPr/>
            </w:pPr>
            <w:r>
              <w:rPr/>
              <w:t> </w:t>
            </w:r>
          </w:p>
        </w:tc>
        <w:tc>
          <w:tcPr>
            <w:tcW w:w="805" w:type="dxa"/>
            <w:tcBorders/>
            <w:shd w:fill="CBDBD1"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9" w:type="dxa"/>
            <w:tcBorders/>
            <w:shd w:fill="CBDBD1" w:val="clear"/>
            <w:vAlign w:val="bottom"/>
          </w:tcPr>
          <w:p>
            <w:pPr>
              <w:pStyle w:val="TableContents"/>
              <w:spacing w:before="0" w:after="283"/>
              <w:jc w:val="left"/>
              <w:rPr/>
            </w:pPr>
            <w:r>
              <w:rPr/>
              <w:t> </w:t>
            </w:r>
          </w:p>
        </w:tc>
        <w:tc>
          <w:tcPr>
            <w:tcW w:w="89" w:type="dxa"/>
            <w:tcBorders/>
            <w:shd w:fill="CBDBD1" w:val="clear"/>
            <w:vAlign w:val="bottom"/>
          </w:tcPr>
          <w:p>
            <w:pPr>
              <w:pStyle w:val="TableContents"/>
              <w:spacing w:before="0" w:after="283"/>
              <w:jc w:val="right"/>
              <w:rPr/>
            </w:pPr>
            <w:r>
              <w:rPr/>
              <w:t> </w:t>
            </w:r>
          </w:p>
        </w:tc>
        <w:tc>
          <w:tcPr>
            <w:tcW w:w="162" w:type="dxa"/>
            <w:tcBorders/>
            <w:shd w:fill="CBDBD1" w:val="clear"/>
            <w:vAlign w:val="bottom"/>
          </w:tcPr>
          <w:p>
            <w:pPr>
              <w:pStyle w:val="TableContents"/>
              <w:spacing w:before="0" w:after="283"/>
              <w:jc w:val="left"/>
              <w:rPr/>
            </w:pPr>
            <w:r>
              <w:rPr/>
              <w:t> </w:t>
            </w:r>
          </w:p>
        </w:tc>
        <w:tc>
          <w:tcPr>
            <w:tcW w:w="960" w:type="dxa"/>
            <w:tcBorders/>
            <w:shd w:fill="CBDBD1" w:val="clear"/>
            <w:vAlign w:val="bottom"/>
          </w:tcPr>
          <w:p>
            <w:pPr>
              <w:pStyle w:val="TableContents"/>
              <w:spacing w:before="0" w:after="283"/>
              <w:jc w:val="right"/>
              <w:rPr>
                <w:rFonts w:ascii="times new roman" w:hAnsi="times new roman"/>
                <w:sz w:val="20"/>
              </w:rPr>
            </w:pPr>
            <w:r>
              <w:rPr>
                <w:rFonts w:ascii="times new roman" w:hAnsi="times new roman"/>
                <w:sz w:val="20"/>
              </w:rPr>
              <w:t>(500</w:t>
            </w:r>
          </w:p>
        </w:tc>
        <w:tc>
          <w:tcPr>
            <w:tcW w:w="104" w:type="dxa"/>
            <w:tcBorders/>
            <w:shd w:fill="CBDBD1"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9" w:type="dxa"/>
            <w:tcBorders/>
            <w:shd w:fill="CBDBD1" w:val="clear"/>
            <w:vAlign w:val="bottom"/>
          </w:tcPr>
          <w:p>
            <w:pPr>
              <w:pStyle w:val="TableContents"/>
              <w:spacing w:before="0" w:after="283"/>
              <w:jc w:val="right"/>
              <w:rPr/>
            </w:pPr>
            <w:r>
              <w:rPr/>
              <w:t> </w:t>
            </w:r>
          </w:p>
        </w:tc>
        <w:tc>
          <w:tcPr>
            <w:tcW w:w="179" w:type="dxa"/>
            <w:tcBorders/>
            <w:shd w:fill="CBDBD1" w:val="clear"/>
            <w:vAlign w:val="bottom"/>
          </w:tcPr>
          <w:p>
            <w:pPr>
              <w:pStyle w:val="TableContents"/>
              <w:spacing w:before="0" w:after="283"/>
              <w:jc w:val="left"/>
              <w:rPr/>
            </w:pPr>
            <w:r>
              <w:rPr/>
              <w:t> </w:t>
            </w:r>
          </w:p>
        </w:tc>
        <w:tc>
          <w:tcPr>
            <w:tcW w:w="1103" w:type="dxa"/>
            <w:tcBorders/>
            <w:shd w:fill="CBDBD1"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CBDBD1" w:val="clear"/>
            <w:vAlign w:val="bottom"/>
          </w:tcPr>
          <w:p>
            <w:pPr>
              <w:pStyle w:val="TableContents"/>
              <w:spacing w:before="0" w:after="283"/>
              <w:jc w:val="left"/>
              <w:rPr/>
            </w:pPr>
            <w:r>
              <w:rPr/>
              <w:t> </w:t>
            </w:r>
          </w:p>
        </w:tc>
        <w:tc>
          <w:tcPr>
            <w:tcW w:w="89" w:type="dxa"/>
            <w:tcBorders/>
            <w:shd w:fill="CBDBD1" w:val="clear"/>
            <w:vAlign w:val="bottom"/>
          </w:tcPr>
          <w:p>
            <w:pPr>
              <w:pStyle w:val="TableContents"/>
              <w:spacing w:before="0" w:after="283"/>
              <w:jc w:val="right"/>
              <w:rPr/>
            </w:pPr>
            <w:r>
              <w:rPr/>
              <w:t> </w:t>
            </w:r>
          </w:p>
        </w:tc>
        <w:tc>
          <w:tcPr>
            <w:tcW w:w="176" w:type="dxa"/>
            <w:tcBorders/>
            <w:shd w:fill="CBDBD1" w:val="clear"/>
            <w:vAlign w:val="bottom"/>
          </w:tcPr>
          <w:p>
            <w:pPr>
              <w:pStyle w:val="TableContents"/>
              <w:spacing w:before="0" w:after="283"/>
              <w:jc w:val="left"/>
              <w:rPr/>
            </w:pPr>
            <w:r>
              <w:rPr/>
              <w:t> </w:t>
            </w:r>
          </w:p>
        </w:tc>
        <w:tc>
          <w:tcPr>
            <w:tcW w:w="1084" w:type="dxa"/>
            <w:tcBorders/>
            <w:shd w:fill="CBDBD1" w:val="clear"/>
            <w:vAlign w:val="bottom"/>
          </w:tcPr>
          <w:p>
            <w:pPr>
              <w:pStyle w:val="TableContents"/>
              <w:spacing w:before="0" w:after="283"/>
              <w:jc w:val="right"/>
              <w:rPr>
                <w:rFonts w:ascii="times new roman" w:hAnsi="times new roman"/>
                <w:sz w:val="20"/>
              </w:rPr>
            </w:pPr>
            <w:r>
              <w:rPr>
                <w:rFonts w:ascii="times new roman" w:hAnsi="times new roman"/>
                <w:sz w:val="20"/>
              </w:rPr>
              <w:t>(500</w:t>
            </w:r>
          </w:p>
        </w:tc>
        <w:tc>
          <w:tcPr>
            <w:tcW w:w="124" w:type="dxa"/>
            <w:tcBorders/>
            <w:shd w:fill="CBDBD1"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2488" w:type="dxa"/>
            <w:tcBorders/>
            <w:shd w:fill="FFFFFF" w:val="clear"/>
            <w:vAlign w:val="bottom"/>
          </w:tcPr>
          <w:p>
            <w:pPr>
              <w:pStyle w:val="TableContents"/>
              <w:spacing w:before="0" w:after="283"/>
              <w:rPr/>
            </w:pPr>
            <w:r>
              <w:rPr/>
              <w:t xml:space="preserve">  </w:t>
            </w:r>
          </w:p>
        </w:tc>
        <w:tc>
          <w:tcPr>
            <w:tcW w:w="89" w:type="dxa"/>
            <w:tcBorders/>
            <w:shd w:fill="FFFFFF" w:val="clear"/>
            <w:vAlign w:val="bottom"/>
          </w:tcPr>
          <w:p>
            <w:pPr>
              <w:pStyle w:val="TableContents"/>
              <w:spacing w:before="0" w:after="283"/>
              <w:rPr/>
            </w:pPr>
            <w:r>
              <w:rPr/>
              <w:t> </w:t>
            </w:r>
          </w:p>
        </w:tc>
        <w:tc>
          <w:tcPr>
            <w:tcW w:w="89" w:type="dxa"/>
            <w:tcBorders/>
            <w:shd w:fill="FFFFFF" w:val="clear"/>
            <w:vAlign w:val="bottom"/>
          </w:tcPr>
          <w:p>
            <w:pPr>
              <w:pStyle w:val="TableContents"/>
              <w:spacing w:before="0" w:after="283"/>
              <w:jc w:val="left"/>
              <w:rPr/>
            </w:pPr>
            <w:r>
              <w:rPr/>
              <w:t> </w:t>
            </w:r>
          </w:p>
        </w:tc>
        <w:tc>
          <w:tcPr>
            <w:tcW w:w="1035" w:type="dxa"/>
            <w:tcBorders/>
            <w:shd w:fill="FFFFFF" w:val="clear"/>
            <w:vAlign w:val="bottom"/>
          </w:tcPr>
          <w:p>
            <w:pPr>
              <w:pStyle w:val="TableContents"/>
              <w:spacing w:before="0" w:after="283"/>
              <w:jc w:val="right"/>
              <w:rPr/>
            </w:pPr>
            <w:r>
              <w:rPr/>
              <w:t> </w:t>
            </w:r>
          </w:p>
        </w:tc>
        <w:tc>
          <w:tcPr>
            <w:tcW w:w="89" w:type="dxa"/>
            <w:tcBorders/>
            <w:shd w:fill="FFFFFF" w:val="clear"/>
            <w:vAlign w:val="bottom"/>
          </w:tcPr>
          <w:p>
            <w:pPr>
              <w:pStyle w:val="TableContents"/>
              <w:spacing w:before="0" w:after="283"/>
              <w:jc w:val="left"/>
              <w:rPr/>
            </w:pPr>
            <w:r>
              <w:rPr/>
              <w:t> </w:t>
            </w:r>
          </w:p>
        </w:tc>
        <w:tc>
          <w:tcPr>
            <w:tcW w:w="89" w:type="dxa"/>
            <w:tcBorders/>
            <w:shd w:fill="FFFFFF" w:val="clear"/>
            <w:vAlign w:val="bottom"/>
          </w:tcPr>
          <w:p>
            <w:pPr>
              <w:pStyle w:val="TableContents"/>
              <w:spacing w:before="0" w:after="283"/>
              <w:rPr/>
            </w:pPr>
            <w:r>
              <w:rPr/>
              <w:t> </w:t>
            </w:r>
          </w:p>
        </w:tc>
        <w:tc>
          <w:tcPr>
            <w:tcW w:w="148" w:type="dxa"/>
            <w:tcBorders/>
            <w:shd w:fill="FFFFFF" w:val="clear"/>
            <w:vAlign w:val="bottom"/>
          </w:tcPr>
          <w:p>
            <w:pPr>
              <w:pStyle w:val="TableContents"/>
              <w:spacing w:before="0" w:after="283"/>
              <w:jc w:val="left"/>
              <w:rPr/>
            </w:pPr>
            <w:r>
              <w:rPr/>
              <w:t> </w:t>
            </w:r>
          </w:p>
        </w:tc>
        <w:tc>
          <w:tcPr>
            <w:tcW w:w="805" w:type="dxa"/>
            <w:tcBorders/>
            <w:shd w:fill="FFFFFF" w:val="clear"/>
            <w:vAlign w:val="bottom"/>
          </w:tcPr>
          <w:p>
            <w:pPr>
              <w:pStyle w:val="TableContents"/>
              <w:spacing w:before="0" w:after="283"/>
              <w:jc w:val="right"/>
              <w:rPr/>
            </w:pPr>
            <w:r>
              <w:rPr/>
              <w:t> </w:t>
            </w:r>
          </w:p>
        </w:tc>
        <w:tc>
          <w:tcPr>
            <w:tcW w:w="89" w:type="dxa"/>
            <w:tcBorders/>
            <w:shd w:fill="FFFFFF" w:val="clear"/>
            <w:vAlign w:val="bottom"/>
          </w:tcPr>
          <w:p>
            <w:pPr>
              <w:pStyle w:val="TableContents"/>
              <w:spacing w:before="0" w:after="283"/>
              <w:jc w:val="left"/>
              <w:rPr/>
            </w:pPr>
            <w:r>
              <w:rPr/>
              <w:t> </w:t>
            </w:r>
          </w:p>
        </w:tc>
        <w:tc>
          <w:tcPr>
            <w:tcW w:w="89" w:type="dxa"/>
            <w:tcBorders/>
            <w:shd w:fill="FFFFFF" w:val="clear"/>
            <w:vAlign w:val="bottom"/>
          </w:tcPr>
          <w:p>
            <w:pPr>
              <w:pStyle w:val="TableContents"/>
              <w:spacing w:before="0" w:after="283"/>
              <w:rPr/>
            </w:pPr>
            <w:r>
              <w:rPr/>
              <w:t> </w:t>
            </w:r>
          </w:p>
        </w:tc>
        <w:tc>
          <w:tcPr>
            <w:tcW w:w="162" w:type="dxa"/>
            <w:tcBorders/>
            <w:shd w:fill="FFFFFF" w:val="clear"/>
            <w:vAlign w:val="bottom"/>
          </w:tcPr>
          <w:p>
            <w:pPr>
              <w:pStyle w:val="TableContents"/>
              <w:spacing w:before="0" w:after="283"/>
              <w:jc w:val="left"/>
              <w:rPr/>
            </w:pPr>
            <w:r>
              <w:rPr/>
              <w:t> </w:t>
            </w:r>
          </w:p>
        </w:tc>
        <w:tc>
          <w:tcPr>
            <w:tcW w:w="960"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89" w:type="dxa"/>
            <w:tcBorders/>
            <w:shd w:fill="FFFFFF" w:val="clear"/>
            <w:vAlign w:val="bottom"/>
          </w:tcPr>
          <w:p>
            <w:pPr>
              <w:pStyle w:val="TableContents"/>
              <w:spacing w:before="0" w:after="283"/>
              <w:rPr/>
            </w:pPr>
            <w:r>
              <w:rPr/>
              <w:t> </w:t>
            </w:r>
          </w:p>
        </w:tc>
        <w:tc>
          <w:tcPr>
            <w:tcW w:w="179" w:type="dxa"/>
            <w:tcBorders/>
            <w:shd w:fill="FFFFFF" w:val="clear"/>
            <w:vAlign w:val="bottom"/>
          </w:tcPr>
          <w:p>
            <w:pPr>
              <w:pStyle w:val="TableContents"/>
              <w:spacing w:before="0" w:after="283"/>
              <w:jc w:val="left"/>
              <w:rPr/>
            </w:pPr>
            <w:r>
              <w:rPr/>
              <w:t> </w:t>
            </w:r>
          </w:p>
        </w:tc>
        <w:tc>
          <w:tcPr>
            <w:tcW w:w="1103"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89" w:type="dxa"/>
            <w:tcBorders/>
            <w:shd w:fill="FFFFFF" w:val="clear"/>
            <w:vAlign w:val="bottom"/>
          </w:tcPr>
          <w:p>
            <w:pPr>
              <w:pStyle w:val="TableContents"/>
              <w:spacing w:before="0" w:after="283"/>
              <w:rPr/>
            </w:pPr>
            <w:r>
              <w:rPr/>
              <w:t> </w:t>
            </w:r>
          </w:p>
        </w:tc>
        <w:tc>
          <w:tcPr>
            <w:tcW w:w="176" w:type="dxa"/>
            <w:tcBorders/>
            <w:shd w:fill="FFFFFF" w:val="clear"/>
            <w:vAlign w:val="bottom"/>
          </w:tcPr>
          <w:p>
            <w:pPr>
              <w:pStyle w:val="TableContents"/>
              <w:spacing w:before="0" w:after="283"/>
              <w:jc w:val="left"/>
              <w:rPr/>
            </w:pPr>
            <w:r>
              <w:rPr/>
              <w:t> </w:t>
            </w:r>
          </w:p>
        </w:tc>
        <w:tc>
          <w:tcPr>
            <w:tcW w:w="1084"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r>
      <w:tr>
        <w:trPr/>
        <w:tc>
          <w:tcPr>
            <w:tcW w:w="2488" w:type="dxa"/>
            <w:tcBorders/>
            <w:shd w:fill="CBDBD1"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w:t>
            </w:r>
          </w:p>
        </w:tc>
        <w:tc>
          <w:tcPr>
            <w:tcW w:w="89" w:type="dxa"/>
            <w:tcBorders/>
            <w:shd w:fill="CBDBD1" w:val="clear"/>
            <w:vAlign w:val="bottom"/>
          </w:tcPr>
          <w:p>
            <w:pPr>
              <w:pStyle w:val="TableContents"/>
              <w:spacing w:before="0" w:after="283"/>
              <w:rPr/>
            </w:pPr>
            <w:r>
              <w:rPr/>
              <w:t> </w:t>
            </w:r>
          </w:p>
        </w:tc>
        <w:tc>
          <w:tcPr>
            <w:tcW w:w="89" w:type="dxa"/>
            <w:tcBorders/>
            <w:shd w:fill="CBDBD1" w:val="clear"/>
            <w:vAlign w:val="bottom"/>
          </w:tcPr>
          <w:p>
            <w:pPr>
              <w:pStyle w:val="TableContents"/>
              <w:spacing w:before="0" w:after="283"/>
              <w:jc w:val="left"/>
              <w:rPr/>
            </w:pPr>
            <w:r>
              <w:rPr/>
              <w:t> </w:t>
            </w:r>
          </w:p>
        </w:tc>
        <w:tc>
          <w:tcPr>
            <w:tcW w:w="1035" w:type="dxa"/>
            <w:tcBorders/>
            <w:shd w:fill="CBDBD1" w:val="clear"/>
            <w:vAlign w:val="bottom"/>
          </w:tcPr>
          <w:p>
            <w:pPr>
              <w:pStyle w:val="TableContents"/>
              <w:spacing w:before="0" w:after="283"/>
              <w:jc w:val="right"/>
              <w:rPr/>
            </w:pPr>
            <w:r>
              <w:rPr/>
              <w:t> </w:t>
            </w:r>
          </w:p>
        </w:tc>
        <w:tc>
          <w:tcPr>
            <w:tcW w:w="89" w:type="dxa"/>
            <w:tcBorders/>
            <w:shd w:fill="CBDBD1" w:val="clear"/>
            <w:vAlign w:val="bottom"/>
          </w:tcPr>
          <w:p>
            <w:pPr>
              <w:pStyle w:val="TableContents"/>
              <w:spacing w:before="0" w:after="283"/>
              <w:jc w:val="left"/>
              <w:rPr/>
            </w:pPr>
            <w:r>
              <w:rPr/>
              <w:t> </w:t>
            </w:r>
          </w:p>
        </w:tc>
        <w:tc>
          <w:tcPr>
            <w:tcW w:w="89" w:type="dxa"/>
            <w:tcBorders/>
            <w:shd w:fill="CBDBD1" w:val="clear"/>
            <w:vAlign w:val="bottom"/>
          </w:tcPr>
          <w:p>
            <w:pPr>
              <w:pStyle w:val="TableContents"/>
              <w:spacing w:before="0" w:after="283"/>
              <w:rPr/>
            </w:pPr>
            <w:r>
              <w:rPr/>
              <w:t> </w:t>
            </w:r>
          </w:p>
        </w:tc>
        <w:tc>
          <w:tcPr>
            <w:tcW w:w="148" w:type="dxa"/>
            <w:tcBorders/>
            <w:shd w:fill="CBDBD1" w:val="clear"/>
            <w:vAlign w:val="bottom"/>
          </w:tcPr>
          <w:p>
            <w:pPr>
              <w:pStyle w:val="TableContents"/>
              <w:spacing w:before="0" w:after="283"/>
              <w:jc w:val="left"/>
              <w:rPr/>
            </w:pPr>
            <w:r>
              <w:rPr/>
              <w:t> </w:t>
            </w:r>
          </w:p>
        </w:tc>
        <w:tc>
          <w:tcPr>
            <w:tcW w:w="805" w:type="dxa"/>
            <w:tcBorders/>
            <w:shd w:fill="CBDBD1" w:val="clear"/>
            <w:vAlign w:val="bottom"/>
          </w:tcPr>
          <w:p>
            <w:pPr>
              <w:pStyle w:val="TableContents"/>
              <w:spacing w:before="0" w:after="283"/>
              <w:jc w:val="right"/>
              <w:rPr/>
            </w:pPr>
            <w:r>
              <w:rPr/>
              <w:t> </w:t>
            </w:r>
          </w:p>
        </w:tc>
        <w:tc>
          <w:tcPr>
            <w:tcW w:w="89" w:type="dxa"/>
            <w:tcBorders/>
            <w:shd w:fill="CBDBD1" w:val="clear"/>
            <w:vAlign w:val="bottom"/>
          </w:tcPr>
          <w:p>
            <w:pPr>
              <w:pStyle w:val="TableContents"/>
              <w:spacing w:before="0" w:after="283"/>
              <w:jc w:val="left"/>
              <w:rPr/>
            </w:pPr>
            <w:r>
              <w:rPr/>
              <w:t> </w:t>
            </w:r>
          </w:p>
        </w:tc>
        <w:tc>
          <w:tcPr>
            <w:tcW w:w="89" w:type="dxa"/>
            <w:tcBorders/>
            <w:shd w:fill="CBDBD1" w:val="clear"/>
            <w:vAlign w:val="bottom"/>
          </w:tcPr>
          <w:p>
            <w:pPr>
              <w:pStyle w:val="TableContents"/>
              <w:spacing w:before="0" w:after="283"/>
              <w:rPr/>
            </w:pPr>
            <w:r>
              <w:rPr/>
              <w:t> </w:t>
            </w:r>
          </w:p>
        </w:tc>
        <w:tc>
          <w:tcPr>
            <w:tcW w:w="162" w:type="dxa"/>
            <w:tcBorders/>
            <w:shd w:fill="CBDBD1" w:val="clear"/>
            <w:vAlign w:val="bottom"/>
          </w:tcPr>
          <w:p>
            <w:pPr>
              <w:pStyle w:val="TableContents"/>
              <w:spacing w:before="0" w:after="283"/>
              <w:jc w:val="left"/>
              <w:rPr/>
            </w:pPr>
            <w:r>
              <w:rPr/>
              <w:t> </w:t>
            </w:r>
          </w:p>
        </w:tc>
        <w:tc>
          <w:tcPr>
            <w:tcW w:w="960" w:type="dxa"/>
            <w:tcBorders/>
            <w:shd w:fill="CBDBD1" w:val="clear"/>
            <w:vAlign w:val="bottom"/>
          </w:tcPr>
          <w:p>
            <w:pPr>
              <w:pStyle w:val="TableContents"/>
              <w:spacing w:before="0" w:after="283"/>
              <w:jc w:val="right"/>
              <w:rPr/>
            </w:pPr>
            <w:r>
              <w:rPr/>
              <w:t> </w:t>
            </w:r>
          </w:p>
        </w:tc>
        <w:tc>
          <w:tcPr>
            <w:tcW w:w="104" w:type="dxa"/>
            <w:tcBorders/>
            <w:shd w:fill="CBDBD1" w:val="clear"/>
            <w:vAlign w:val="bottom"/>
          </w:tcPr>
          <w:p>
            <w:pPr>
              <w:pStyle w:val="TableContents"/>
              <w:spacing w:before="0" w:after="283"/>
              <w:jc w:val="left"/>
              <w:rPr/>
            </w:pPr>
            <w:r>
              <w:rPr/>
              <w:t> </w:t>
            </w:r>
          </w:p>
        </w:tc>
        <w:tc>
          <w:tcPr>
            <w:tcW w:w="89" w:type="dxa"/>
            <w:tcBorders/>
            <w:shd w:fill="CBDBD1" w:val="clear"/>
            <w:vAlign w:val="bottom"/>
          </w:tcPr>
          <w:p>
            <w:pPr>
              <w:pStyle w:val="TableContents"/>
              <w:spacing w:before="0" w:after="283"/>
              <w:rPr/>
            </w:pPr>
            <w:r>
              <w:rPr/>
              <w:t> </w:t>
            </w:r>
          </w:p>
        </w:tc>
        <w:tc>
          <w:tcPr>
            <w:tcW w:w="179" w:type="dxa"/>
            <w:tcBorders/>
            <w:shd w:fill="CBDBD1" w:val="clear"/>
            <w:vAlign w:val="bottom"/>
          </w:tcPr>
          <w:p>
            <w:pPr>
              <w:pStyle w:val="TableContents"/>
              <w:spacing w:before="0" w:after="283"/>
              <w:jc w:val="left"/>
              <w:rPr/>
            </w:pPr>
            <w:r>
              <w:rPr/>
              <w:t> </w:t>
            </w:r>
          </w:p>
        </w:tc>
        <w:tc>
          <w:tcPr>
            <w:tcW w:w="1103" w:type="dxa"/>
            <w:tcBorders/>
            <w:shd w:fill="CBDBD1" w:val="clear"/>
            <w:vAlign w:val="bottom"/>
          </w:tcPr>
          <w:p>
            <w:pPr>
              <w:pStyle w:val="TableContents"/>
              <w:spacing w:before="0" w:after="283"/>
              <w:jc w:val="right"/>
              <w:rPr/>
            </w:pPr>
            <w:r>
              <w:rPr/>
              <w:t> </w:t>
            </w:r>
          </w:p>
        </w:tc>
        <w:tc>
          <w:tcPr>
            <w:tcW w:w="104" w:type="dxa"/>
            <w:tcBorders/>
            <w:shd w:fill="CBDBD1" w:val="clear"/>
            <w:vAlign w:val="bottom"/>
          </w:tcPr>
          <w:p>
            <w:pPr>
              <w:pStyle w:val="TableContents"/>
              <w:spacing w:before="0" w:after="283"/>
              <w:jc w:val="left"/>
              <w:rPr/>
            </w:pPr>
            <w:r>
              <w:rPr/>
              <w:t> </w:t>
            </w:r>
          </w:p>
        </w:tc>
        <w:tc>
          <w:tcPr>
            <w:tcW w:w="89" w:type="dxa"/>
            <w:tcBorders/>
            <w:shd w:fill="CBDBD1" w:val="clear"/>
            <w:vAlign w:val="bottom"/>
          </w:tcPr>
          <w:p>
            <w:pPr>
              <w:pStyle w:val="TableContents"/>
              <w:spacing w:before="0" w:after="283"/>
              <w:rPr/>
            </w:pPr>
            <w:r>
              <w:rPr/>
              <w:t> </w:t>
            </w:r>
          </w:p>
        </w:tc>
        <w:tc>
          <w:tcPr>
            <w:tcW w:w="176" w:type="dxa"/>
            <w:tcBorders/>
            <w:shd w:fill="CBDBD1" w:val="clear"/>
            <w:vAlign w:val="bottom"/>
          </w:tcPr>
          <w:p>
            <w:pPr>
              <w:pStyle w:val="TableContents"/>
              <w:spacing w:before="0" w:after="283"/>
              <w:jc w:val="left"/>
              <w:rPr/>
            </w:pPr>
            <w:r>
              <w:rPr/>
              <w:t> </w:t>
            </w:r>
          </w:p>
        </w:tc>
        <w:tc>
          <w:tcPr>
            <w:tcW w:w="1084" w:type="dxa"/>
            <w:tcBorders/>
            <w:shd w:fill="CBDBD1" w:val="clear"/>
            <w:vAlign w:val="bottom"/>
          </w:tcPr>
          <w:p>
            <w:pPr>
              <w:pStyle w:val="TableContents"/>
              <w:spacing w:before="0" w:after="283"/>
              <w:jc w:val="right"/>
              <w:rPr/>
            </w:pPr>
            <w:r>
              <w:rPr/>
              <w:t> </w:t>
            </w:r>
          </w:p>
        </w:tc>
        <w:tc>
          <w:tcPr>
            <w:tcW w:w="124" w:type="dxa"/>
            <w:tcBorders/>
            <w:shd w:fill="CBDBD1" w:val="clear"/>
            <w:vAlign w:val="bottom"/>
          </w:tcPr>
          <w:p>
            <w:pPr>
              <w:pStyle w:val="TableContents"/>
              <w:spacing w:before="0" w:after="283"/>
              <w:jc w:val="left"/>
              <w:rPr/>
            </w:pPr>
            <w:r>
              <w:rPr/>
              <w:t> </w:t>
            </w:r>
          </w:p>
        </w:tc>
      </w:tr>
      <w:tr>
        <w:trPr/>
        <w:tc>
          <w:tcPr>
            <w:tcW w:w="2488"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For the year ended</w:t>
            </w:r>
          </w:p>
        </w:tc>
        <w:tc>
          <w:tcPr>
            <w:tcW w:w="89" w:type="dxa"/>
            <w:tcBorders/>
            <w:shd w:fill="FFFFFF" w:val="clear"/>
            <w:vAlign w:val="bottom"/>
          </w:tcPr>
          <w:p>
            <w:pPr>
              <w:pStyle w:val="TableContents"/>
              <w:spacing w:before="0" w:after="283"/>
              <w:rPr/>
            </w:pPr>
            <w:r>
              <w:rPr/>
              <w:t> </w:t>
            </w:r>
          </w:p>
        </w:tc>
        <w:tc>
          <w:tcPr>
            <w:tcW w:w="89" w:type="dxa"/>
            <w:tcBorders/>
            <w:shd w:fill="FFFFFF" w:val="clear"/>
            <w:vAlign w:val="bottom"/>
          </w:tcPr>
          <w:p>
            <w:pPr>
              <w:pStyle w:val="TableContents"/>
              <w:spacing w:before="0" w:after="283"/>
              <w:jc w:val="left"/>
              <w:rPr/>
            </w:pPr>
            <w:r>
              <w:rPr/>
              <w:t> </w:t>
            </w:r>
          </w:p>
        </w:tc>
        <w:tc>
          <w:tcPr>
            <w:tcW w:w="1035" w:type="dxa"/>
            <w:tcBorders/>
            <w:shd w:fill="FFFFFF" w:val="clear"/>
            <w:vAlign w:val="bottom"/>
          </w:tcPr>
          <w:p>
            <w:pPr>
              <w:pStyle w:val="TableContents"/>
              <w:spacing w:before="0" w:after="283"/>
              <w:jc w:val="right"/>
              <w:rPr/>
            </w:pPr>
            <w:r>
              <w:rPr/>
              <w:t> </w:t>
            </w:r>
          </w:p>
        </w:tc>
        <w:tc>
          <w:tcPr>
            <w:tcW w:w="89" w:type="dxa"/>
            <w:tcBorders/>
            <w:shd w:fill="FFFFFF" w:val="clear"/>
            <w:vAlign w:val="bottom"/>
          </w:tcPr>
          <w:p>
            <w:pPr>
              <w:pStyle w:val="TableContents"/>
              <w:spacing w:before="0" w:after="283"/>
              <w:jc w:val="left"/>
              <w:rPr/>
            </w:pPr>
            <w:r>
              <w:rPr/>
              <w:t> </w:t>
            </w:r>
          </w:p>
        </w:tc>
        <w:tc>
          <w:tcPr>
            <w:tcW w:w="89" w:type="dxa"/>
            <w:tcBorders/>
            <w:shd w:fill="FFFFFF" w:val="clear"/>
            <w:vAlign w:val="bottom"/>
          </w:tcPr>
          <w:p>
            <w:pPr>
              <w:pStyle w:val="TableContents"/>
              <w:spacing w:before="0" w:after="283"/>
              <w:rPr/>
            </w:pPr>
            <w:r>
              <w:rPr/>
              <w:t> </w:t>
            </w:r>
          </w:p>
        </w:tc>
        <w:tc>
          <w:tcPr>
            <w:tcW w:w="148" w:type="dxa"/>
            <w:tcBorders/>
            <w:shd w:fill="FFFFFF" w:val="clear"/>
            <w:vAlign w:val="bottom"/>
          </w:tcPr>
          <w:p>
            <w:pPr>
              <w:pStyle w:val="TableContents"/>
              <w:spacing w:before="0" w:after="283"/>
              <w:jc w:val="left"/>
              <w:rPr/>
            </w:pPr>
            <w:r>
              <w:rPr/>
              <w:t> </w:t>
            </w:r>
          </w:p>
        </w:tc>
        <w:tc>
          <w:tcPr>
            <w:tcW w:w="805" w:type="dxa"/>
            <w:tcBorders/>
            <w:shd w:fill="FFFFFF" w:val="clear"/>
            <w:vAlign w:val="bottom"/>
          </w:tcPr>
          <w:p>
            <w:pPr>
              <w:pStyle w:val="TableContents"/>
              <w:spacing w:before="0" w:after="283"/>
              <w:jc w:val="right"/>
              <w:rPr/>
            </w:pPr>
            <w:r>
              <w:rPr/>
              <w:t> </w:t>
            </w:r>
          </w:p>
        </w:tc>
        <w:tc>
          <w:tcPr>
            <w:tcW w:w="89" w:type="dxa"/>
            <w:tcBorders/>
            <w:shd w:fill="FFFFFF" w:val="clear"/>
            <w:vAlign w:val="bottom"/>
          </w:tcPr>
          <w:p>
            <w:pPr>
              <w:pStyle w:val="TableContents"/>
              <w:spacing w:before="0" w:after="283"/>
              <w:jc w:val="left"/>
              <w:rPr/>
            </w:pPr>
            <w:r>
              <w:rPr/>
              <w:t> </w:t>
            </w:r>
          </w:p>
        </w:tc>
        <w:tc>
          <w:tcPr>
            <w:tcW w:w="89" w:type="dxa"/>
            <w:tcBorders/>
            <w:shd w:fill="FFFFFF" w:val="clear"/>
            <w:vAlign w:val="bottom"/>
          </w:tcPr>
          <w:p>
            <w:pPr>
              <w:pStyle w:val="TableContents"/>
              <w:spacing w:before="0" w:after="283"/>
              <w:rPr/>
            </w:pPr>
            <w:r>
              <w:rPr/>
              <w:t> </w:t>
            </w:r>
          </w:p>
        </w:tc>
        <w:tc>
          <w:tcPr>
            <w:tcW w:w="162" w:type="dxa"/>
            <w:tcBorders/>
            <w:shd w:fill="FFFFFF" w:val="clear"/>
            <w:vAlign w:val="bottom"/>
          </w:tcPr>
          <w:p>
            <w:pPr>
              <w:pStyle w:val="TableContents"/>
              <w:spacing w:before="0" w:after="283"/>
              <w:jc w:val="left"/>
              <w:rPr/>
            </w:pPr>
            <w:r>
              <w:rPr/>
              <w:t> </w:t>
            </w:r>
          </w:p>
        </w:tc>
        <w:tc>
          <w:tcPr>
            <w:tcW w:w="960"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89" w:type="dxa"/>
            <w:tcBorders/>
            <w:shd w:fill="FFFFFF" w:val="clear"/>
            <w:vAlign w:val="bottom"/>
          </w:tcPr>
          <w:p>
            <w:pPr>
              <w:pStyle w:val="TableContents"/>
              <w:spacing w:before="0" w:after="283"/>
              <w:rPr/>
            </w:pPr>
            <w:r>
              <w:rPr/>
              <w:t> </w:t>
            </w:r>
          </w:p>
        </w:tc>
        <w:tc>
          <w:tcPr>
            <w:tcW w:w="179" w:type="dxa"/>
            <w:tcBorders/>
            <w:shd w:fill="FFFFFF" w:val="clear"/>
            <w:vAlign w:val="bottom"/>
          </w:tcPr>
          <w:p>
            <w:pPr>
              <w:pStyle w:val="TableContents"/>
              <w:spacing w:before="0" w:after="283"/>
              <w:jc w:val="left"/>
              <w:rPr/>
            </w:pPr>
            <w:r>
              <w:rPr/>
              <w:t> </w:t>
            </w:r>
          </w:p>
        </w:tc>
        <w:tc>
          <w:tcPr>
            <w:tcW w:w="1103"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89" w:type="dxa"/>
            <w:tcBorders/>
            <w:shd w:fill="FFFFFF" w:val="clear"/>
            <w:vAlign w:val="bottom"/>
          </w:tcPr>
          <w:p>
            <w:pPr>
              <w:pStyle w:val="TableContents"/>
              <w:spacing w:before="0" w:after="283"/>
              <w:rPr/>
            </w:pPr>
            <w:r>
              <w:rPr/>
              <w:t> </w:t>
            </w:r>
          </w:p>
        </w:tc>
        <w:tc>
          <w:tcPr>
            <w:tcW w:w="176" w:type="dxa"/>
            <w:tcBorders/>
            <w:shd w:fill="FFFFFF" w:val="clear"/>
            <w:vAlign w:val="bottom"/>
          </w:tcPr>
          <w:p>
            <w:pPr>
              <w:pStyle w:val="TableContents"/>
              <w:spacing w:before="0" w:after="283"/>
              <w:jc w:val="left"/>
              <w:rPr/>
            </w:pPr>
            <w:r>
              <w:rPr/>
              <w:t> </w:t>
            </w:r>
          </w:p>
        </w:tc>
        <w:tc>
          <w:tcPr>
            <w:tcW w:w="1084"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r>
      <w:tr>
        <w:trPr/>
        <w:tc>
          <w:tcPr>
            <w:tcW w:w="2488" w:type="dxa"/>
            <w:tcBorders/>
            <w:shd w:fill="CBDBD1" w:val="clear"/>
            <w:vAlign w:val="bottom"/>
          </w:tcPr>
          <w:p>
            <w:pPr>
              <w:pStyle w:val="TableContents"/>
              <w:spacing w:before="0" w:after="0"/>
              <w:ind w:left="0" w:right="0" w:hanging="0"/>
              <w:jc w:val="left"/>
              <w:rPr/>
            </w:pPr>
            <w:r>
              <w:rPr/>
              <w:t>  </w:t>
            </w:r>
            <w:r>
              <w:rPr>
                <w:rFonts w:ascii="times new roman" w:hAnsi="times new roman"/>
                <w:sz w:val="20"/>
              </w:rPr>
              <w:t>December 31, 2008</w:t>
            </w:r>
          </w:p>
        </w:tc>
        <w:tc>
          <w:tcPr>
            <w:tcW w:w="89" w:type="dxa"/>
            <w:tcBorders/>
            <w:shd w:fill="CBDBD1" w:val="clear"/>
            <w:vAlign w:val="bottom"/>
          </w:tcPr>
          <w:p>
            <w:pPr>
              <w:pStyle w:val="TableContents"/>
              <w:spacing w:before="0" w:after="283"/>
              <w:jc w:val="right"/>
              <w:rPr/>
            </w:pPr>
            <w:r>
              <w:rPr/>
              <w:t> </w:t>
            </w:r>
          </w:p>
        </w:tc>
        <w:tc>
          <w:tcPr>
            <w:tcW w:w="89" w:type="dxa"/>
            <w:tcBorders>
              <w:bottom w:val="single" w:sz="12" w:space="0" w:color="000000"/>
            </w:tcBorders>
            <w:shd w:fill="CBDBD1" w:val="clear"/>
            <w:tcMar>
              <w:bottom w:w="28" w:type="dxa"/>
            </w:tcMar>
            <w:vAlign w:val="bottom"/>
          </w:tcPr>
          <w:p>
            <w:pPr>
              <w:pStyle w:val="TableContents"/>
              <w:spacing w:before="0" w:after="283"/>
              <w:jc w:val="left"/>
              <w:rPr/>
            </w:pPr>
            <w:r>
              <w:rPr/>
              <w:t> </w:t>
            </w:r>
          </w:p>
        </w:tc>
        <w:tc>
          <w:tcPr>
            <w:tcW w:w="1035"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9" w:type="dxa"/>
            <w:tcBorders/>
            <w:shd w:fill="CBDBD1" w:val="clear"/>
            <w:vAlign w:val="bottom"/>
          </w:tcPr>
          <w:p>
            <w:pPr>
              <w:pStyle w:val="TableContents"/>
              <w:spacing w:before="0" w:after="283"/>
              <w:jc w:val="left"/>
              <w:rPr/>
            </w:pPr>
            <w:r>
              <w:rPr/>
              <w:t> </w:t>
            </w:r>
          </w:p>
        </w:tc>
        <w:tc>
          <w:tcPr>
            <w:tcW w:w="89" w:type="dxa"/>
            <w:tcBorders/>
            <w:shd w:fill="CBDBD1" w:val="clear"/>
            <w:vAlign w:val="bottom"/>
          </w:tcPr>
          <w:p>
            <w:pPr>
              <w:pStyle w:val="TableContents"/>
              <w:spacing w:before="0" w:after="283"/>
              <w:jc w:val="right"/>
              <w:rPr/>
            </w:pPr>
            <w:r>
              <w:rPr/>
              <w:t> </w:t>
            </w:r>
          </w:p>
        </w:tc>
        <w:tc>
          <w:tcPr>
            <w:tcW w:w="148" w:type="dxa"/>
            <w:tcBorders>
              <w:bottom w:val="single" w:sz="12" w:space="0" w:color="000000"/>
            </w:tcBorders>
            <w:shd w:fill="CBDBD1" w:val="clear"/>
            <w:tcMar>
              <w:bottom w:w="28" w:type="dxa"/>
            </w:tcMar>
            <w:vAlign w:val="bottom"/>
          </w:tcPr>
          <w:p>
            <w:pPr>
              <w:pStyle w:val="TableContents"/>
              <w:spacing w:before="0" w:after="283"/>
              <w:jc w:val="left"/>
              <w:rPr/>
            </w:pPr>
            <w:r>
              <w:rPr/>
              <w:t> </w:t>
            </w:r>
          </w:p>
        </w:tc>
        <w:tc>
          <w:tcPr>
            <w:tcW w:w="805"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9" w:type="dxa"/>
            <w:tcBorders/>
            <w:shd w:fill="CBDBD1" w:val="clear"/>
            <w:vAlign w:val="bottom"/>
          </w:tcPr>
          <w:p>
            <w:pPr>
              <w:pStyle w:val="TableContents"/>
              <w:spacing w:before="0" w:after="283"/>
              <w:jc w:val="left"/>
              <w:rPr/>
            </w:pPr>
            <w:r>
              <w:rPr/>
              <w:t> </w:t>
            </w:r>
          </w:p>
        </w:tc>
        <w:tc>
          <w:tcPr>
            <w:tcW w:w="89" w:type="dxa"/>
            <w:tcBorders/>
            <w:shd w:fill="CBDBD1" w:val="clear"/>
            <w:vAlign w:val="bottom"/>
          </w:tcPr>
          <w:p>
            <w:pPr>
              <w:pStyle w:val="TableContents"/>
              <w:spacing w:before="0" w:after="283"/>
              <w:jc w:val="right"/>
              <w:rPr/>
            </w:pPr>
            <w:r>
              <w:rPr/>
              <w:t> </w:t>
            </w:r>
          </w:p>
        </w:tc>
        <w:tc>
          <w:tcPr>
            <w:tcW w:w="162" w:type="dxa"/>
            <w:tcBorders>
              <w:bottom w:val="single" w:sz="12" w:space="0" w:color="000000"/>
            </w:tcBorders>
            <w:shd w:fill="CBDBD1" w:val="clear"/>
            <w:tcMar>
              <w:bottom w:w="28" w:type="dxa"/>
            </w:tcMar>
            <w:vAlign w:val="bottom"/>
          </w:tcPr>
          <w:p>
            <w:pPr>
              <w:pStyle w:val="TableContents"/>
              <w:spacing w:before="0" w:after="283"/>
              <w:jc w:val="left"/>
              <w:rPr/>
            </w:pPr>
            <w:r>
              <w:rPr/>
              <w:t> </w:t>
            </w:r>
          </w:p>
        </w:tc>
        <w:tc>
          <w:tcPr>
            <w:tcW w:w="960"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CBDBD1" w:val="clear"/>
            <w:vAlign w:val="bottom"/>
          </w:tcPr>
          <w:p>
            <w:pPr>
              <w:pStyle w:val="TableContents"/>
              <w:spacing w:before="0" w:after="283"/>
              <w:jc w:val="left"/>
              <w:rPr/>
            </w:pPr>
            <w:r>
              <w:rPr/>
              <w:t> </w:t>
            </w:r>
          </w:p>
        </w:tc>
        <w:tc>
          <w:tcPr>
            <w:tcW w:w="89" w:type="dxa"/>
            <w:tcBorders/>
            <w:shd w:fill="CBDBD1" w:val="clear"/>
            <w:vAlign w:val="bottom"/>
          </w:tcPr>
          <w:p>
            <w:pPr>
              <w:pStyle w:val="TableContents"/>
              <w:spacing w:before="0" w:after="283"/>
              <w:jc w:val="right"/>
              <w:rPr/>
            </w:pPr>
            <w:r>
              <w:rPr/>
              <w:t> </w:t>
            </w:r>
          </w:p>
        </w:tc>
        <w:tc>
          <w:tcPr>
            <w:tcW w:w="179" w:type="dxa"/>
            <w:tcBorders>
              <w:bottom w:val="single" w:sz="12" w:space="0" w:color="000000"/>
            </w:tcBorders>
            <w:shd w:fill="CBDBD1" w:val="clear"/>
            <w:tcMar>
              <w:bottom w:w="28" w:type="dxa"/>
            </w:tcMar>
            <w:vAlign w:val="bottom"/>
          </w:tcPr>
          <w:p>
            <w:pPr>
              <w:pStyle w:val="TableContents"/>
              <w:spacing w:before="0" w:after="283"/>
              <w:jc w:val="left"/>
              <w:rPr/>
            </w:pPr>
            <w:r>
              <w:rPr/>
              <w:t> </w:t>
            </w:r>
          </w:p>
        </w:tc>
        <w:tc>
          <w:tcPr>
            <w:tcW w:w="1103"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(16,416</w:t>
            </w:r>
          </w:p>
        </w:tc>
        <w:tc>
          <w:tcPr>
            <w:tcW w:w="104" w:type="dxa"/>
            <w:tcBorders/>
            <w:shd w:fill="CBDBD1"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9" w:type="dxa"/>
            <w:tcBorders/>
            <w:shd w:fill="CBDBD1" w:val="clear"/>
            <w:vAlign w:val="bottom"/>
          </w:tcPr>
          <w:p>
            <w:pPr>
              <w:pStyle w:val="TableContents"/>
              <w:spacing w:before="0" w:after="283"/>
              <w:jc w:val="right"/>
              <w:rPr/>
            </w:pPr>
            <w:r>
              <w:rPr/>
              <w:t> </w:t>
            </w:r>
          </w:p>
        </w:tc>
        <w:tc>
          <w:tcPr>
            <w:tcW w:w="176" w:type="dxa"/>
            <w:tcBorders>
              <w:bottom w:val="single" w:sz="12" w:space="0" w:color="000000"/>
            </w:tcBorders>
            <w:shd w:fill="CBDBD1" w:val="clear"/>
            <w:tcMar>
              <w:bottom w:w="28" w:type="dxa"/>
            </w:tcMar>
            <w:vAlign w:val="bottom"/>
          </w:tcPr>
          <w:p>
            <w:pPr>
              <w:pStyle w:val="TableContents"/>
              <w:spacing w:before="0" w:after="283"/>
              <w:jc w:val="left"/>
              <w:rPr/>
            </w:pPr>
            <w:r>
              <w:rPr/>
              <w:t> </w:t>
            </w:r>
          </w:p>
        </w:tc>
        <w:tc>
          <w:tcPr>
            <w:tcW w:w="1084"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(16,416</w:t>
            </w:r>
          </w:p>
        </w:tc>
        <w:tc>
          <w:tcPr>
            <w:tcW w:w="124" w:type="dxa"/>
            <w:tcBorders/>
            <w:shd w:fill="CBDBD1"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2488" w:type="dxa"/>
            <w:tcBorders/>
            <w:shd w:fill="FFFFFF" w:val="clear"/>
            <w:vAlign w:val="bottom"/>
          </w:tcPr>
          <w:p>
            <w:pPr>
              <w:pStyle w:val="TableContents"/>
              <w:spacing w:before="0" w:after="283"/>
              <w:rPr/>
            </w:pPr>
            <w:r>
              <w:rPr/>
              <w:t xml:space="preserve">  </w:t>
            </w:r>
          </w:p>
        </w:tc>
        <w:tc>
          <w:tcPr>
            <w:tcW w:w="89" w:type="dxa"/>
            <w:tcBorders/>
            <w:shd w:fill="FFFFFF" w:val="clear"/>
            <w:vAlign w:val="bottom"/>
          </w:tcPr>
          <w:p>
            <w:pPr>
              <w:pStyle w:val="TableContents"/>
              <w:spacing w:before="0" w:after="283"/>
              <w:rPr/>
            </w:pPr>
            <w:r>
              <w:rPr/>
              <w:t> </w:t>
            </w:r>
          </w:p>
        </w:tc>
        <w:tc>
          <w:tcPr>
            <w:tcW w:w="89" w:type="dxa"/>
            <w:tcBorders/>
            <w:shd w:fill="FFFFFF" w:val="clear"/>
            <w:vAlign w:val="bottom"/>
          </w:tcPr>
          <w:p>
            <w:pPr>
              <w:pStyle w:val="TableContents"/>
              <w:spacing w:before="0" w:after="283"/>
              <w:jc w:val="left"/>
              <w:rPr/>
            </w:pPr>
            <w:r>
              <w:rPr/>
              <w:t> </w:t>
            </w:r>
          </w:p>
        </w:tc>
        <w:tc>
          <w:tcPr>
            <w:tcW w:w="1035" w:type="dxa"/>
            <w:tcBorders/>
            <w:shd w:fill="FFFFFF" w:val="clear"/>
            <w:vAlign w:val="bottom"/>
          </w:tcPr>
          <w:p>
            <w:pPr>
              <w:pStyle w:val="TableContents"/>
              <w:spacing w:before="0" w:after="283"/>
              <w:jc w:val="right"/>
              <w:rPr/>
            </w:pPr>
            <w:r>
              <w:rPr/>
              <w:t> </w:t>
            </w:r>
          </w:p>
        </w:tc>
        <w:tc>
          <w:tcPr>
            <w:tcW w:w="89" w:type="dxa"/>
            <w:tcBorders/>
            <w:shd w:fill="FFFFFF" w:val="clear"/>
            <w:vAlign w:val="bottom"/>
          </w:tcPr>
          <w:p>
            <w:pPr>
              <w:pStyle w:val="TableContents"/>
              <w:spacing w:before="0" w:after="283"/>
              <w:jc w:val="left"/>
              <w:rPr/>
            </w:pPr>
            <w:r>
              <w:rPr/>
              <w:t> </w:t>
            </w:r>
          </w:p>
        </w:tc>
        <w:tc>
          <w:tcPr>
            <w:tcW w:w="89" w:type="dxa"/>
            <w:tcBorders/>
            <w:shd w:fill="FFFFFF" w:val="clear"/>
            <w:vAlign w:val="bottom"/>
          </w:tcPr>
          <w:p>
            <w:pPr>
              <w:pStyle w:val="TableContents"/>
              <w:spacing w:before="0" w:after="283"/>
              <w:rPr/>
            </w:pPr>
            <w:r>
              <w:rPr/>
              <w:t> </w:t>
            </w:r>
          </w:p>
        </w:tc>
        <w:tc>
          <w:tcPr>
            <w:tcW w:w="148" w:type="dxa"/>
            <w:tcBorders/>
            <w:shd w:fill="FFFFFF" w:val="clear"/>
            <w:vAlign w:val="bottom"/>
          </w:tcPr>
          <w:p>
            <w:pPr>
              <w:pStyle w:val="TableContents"/>
              <w:spacing w:before="0" w:after="283"/>
              <w:jc w:val="left"/>
              <w:rPr/>
            </w:pPr>
            <w:r>
              <w:rPr/>
              <w:t> </w:t>
            </w:r>
          </w:p>
        </w:tc>
        <w:tc>
          <w:tcPr>
            <w:tcW w:w="805" w:type="dxa"/>
            <w:tcBorders/>
            <w:shd w:fill="FFFFFF" w:val="clear"/>
            <w:vAlign w:val="bottom"/>
          </w:tcPr>
          <w:p>
            <w:pPr>
              <w:pStyle w:val="TableContents"/>
              <w:spacing w:before="0" w:after="283"/>
              <w:jc w:val="right"/>
              <w:rPr/>
            </w:pPr>
            <w:r>
              <w:rPr/>
              <w:t> </w:t>
            </w:r>
          </w:p>
        </w:tc>
        <w:tc>
          <w:tcPr>
            <w:tcW w:w="89" w:type="dxa"/>
            <w:tcBorders/>
            <w:shd w:fill="FFFFFF" w:val="clear"/>
            <w:vAlign w:val="bottom"/>
          </w:tcPr>
          <w:p>
            <w:pPr>
              <w:pStyle w:val="TableContents"/>
              <w:spacing w:before="0" w:after="283"/>
              <w:jc w:val="left"/>
              <w:rPr/>
            </w:pPr>
            <w:r>
              <w:rPr/>
              <w:t> </w:t>
            </w:r>
          </w:p>
        </w:tc>
        <w:tc>
          <w:tcPr>
            <w:tcW w:w="89" w:type="dxa"/>
            <w:tcBorders/>
            <w:shd w:fill="FFFFFF" w:val="clear"/>
            <w:vAlign w:val="bottom"/>
          </w:tcPr>
          <w:p>
            <w:pPr>
              <w:pStyle w:val="TableContents"/>
              <w:spacing w:before="0" w:after="283"/>
              <w:rPr/>
            </w:pPr>
            <w:r>
              <w:rPr/>
              <w:t> </w:t>
            </w:r>
          </w:p>
        </w:tc>
        <w:tc>
          <w:tcPr>
            <w:tcW w:w="162" w:type="dxa"/>
            <w:tcBorders/>
            <w:shd w:fill="FFFFFF" w:val="clear"/>
            <w:vAlign w:val="bottom"/>
          </w:tcPr>
          <w:p>
            <w:pPr>
              <w:pStyle w:val="TableContents"/>
              <w:spacing w:before="0" w:after="283"/>
              <w:jc w:val="left"/>
              <w:rPr/>
            </w:pPr>
            <w:r>
              <w:rPr/>
              <w:t> </w:t>
            </w:r>
          </w:p>
        </w:tc>
        <w:tc>
          <w:tcPr>
            <w:tcW w:w="960"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89" w:type="dxa"/>
            <w:tcBorders/>
            <w:shd w:fill="FFFFFF" w:val="clear"/>
            <w:vAlign w:val="bottom"/>
          </w:tcPr>
          <w:p>
            <w:pPr>
              <w:pStyle w:val="TableContents"/>
              <w:spacing w:before="0" w:after="283"/>
              <w:rPr/>
            </w:pPr>
            <w:r>
              <w:rPr/>
              <w:t> </w:t>
            </w:r>
          </w:p>
        </w:tc>
        <w:tc>
          <w:tcPr>
            <w:tcW w:w="179" w:type="dxa"/>
            <w:tcBorders/>
            <w:shd w:fill="FFFFFF" w:val="clear"/>
            <w:vAlign w:val="bottom"/>
          </w:tcPr>
          <w:p>
            <w:pPr>
              <w:pStyle w:val="TableContents"/>
              <w:spacing w:before="0" w:after="283"/>
              <w:jc w:val="left"/>
              <w:rPr/>
            </w:pPr>
            <w:r>
              <w:rPr/>
              <w:t> </w:t>
            </w:r>
          </w:p>
        </w:tc>
        <w:tc>
          <w:tcPr>
            <w:tcW w:w="1103"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89" w:type="dxa"/>
            <w:tcBorders/>
            <w:shd w:fill="FFFFFF" w:val="clear"/>
            <w:vAlign w:val="bottom"/>
          </w:tcPr>
          <w:p>
            <w:pPr>
              <w:pStyle w:val="TableContents"/>
              <w:spacing w:before="0" w:after="283"/>
              <w:rPr/>
            </w:pPr>
            <w:r>
              <w:rPr/>
              <w:t> </w:t>
            </w:r>
          </w:p>
        </w:tc>
        <w:tc>
          <w:tcPr>
            <w:tcW w:w="176" w:type="dxa"/>
            <w:tcBorders/>
            <w:shd w:fill="FFFFFF" w:val="clear"/>
            <w:vAlign w:val="bottom"/>
          </w:tcPr>
          <w:p>
            <w:pPr>
              <w:pStyle w:val="TableContents"/>
              <w:spacing w:before="0" w:after="283"/>
              <w:jc w:val="left"/>
              <w:rPr/>
            </w:pPr>
            <w:r>
              <w:rPr/>
              <w:t> </w:t>
            </w:r>
          </w:p>
        </w:tc>
        <w:tc>
          <w:tcPr>
            <w:tcW w:w="1084"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r>
      <w:tr>
        <w:trPr/>
        <w:tc>
          <w:tcPr>
            <w:tcW w:w="2488" w:type="dxa"/>
            <w:tcBorders/>
            <w:shd w:fill="CBDBD1"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 December 31, 2008</w:t>
            </w:r>
          </w:p>
        </w:tc>
        <w:tc>
          <w:tcPr>
            <w:tcW w:w="89" w:type="dxa"/>
            <w:tcBorders/>
            <w:shd w:fill="CBDBD1" w:val="clear"/>
            <w:vAlign w:val="bottom"/>
          </w:tcPr>
          <w:p>
            <w:pPr>
              <w:pStyle w:val="TableContents"/>
              <w:spacing w:before="0" w:after="283"/>
              <w:jc w:val="right"/>
              <w:rPr/>
            </w:pPr>
            <w:r>
              <w:rPr/>
              <w:t> </w:t>
            </w:r>
          </w:p>
        </w:tc>
        <w:tc>
          <w:tcPr>
            <w:tcW w:w="89" w:type="dxa"/>
            <w:tcBorders/>
            <w:shd w:fill="CBDBD1" w:val="clear"/>
            <w:vAlign w:val="bottom"/>
          </w:tcPr>
          <w:p>
            <w:pPr>
              <w:pStyle w:val="TableContents"/>
              <w:spacing w:before="0" w:after="283"/>
              <w:jc w:val="left"/>
              <w:rPr/>
            </w:pPr>
            <w:r>
              <w:rPr/>
              <w:t> </w:t>
            </w:r>
          </w:p>
        </w:tc>
        <w:tc>
          <w:tcPr>
            <w:tcW w:w="1035" w:type="dxa"/>
            <w:tcBorders/>
            <w:shd w:fill="CBDBD1" w:val="clear"/>
            <w:vAlign w:val="bottom"/>
          </w:tcPr>
          <w:p>
            <w:pPr>
              <w:pStyle w:val="TableContents"/>
              <w:spacing w:before="0" w:after="283"/>
              <w:jc w:val="right"/>
              <w:rPr>
                <w:rFonts w:ascii="times new roman" w:hAnsi="times new roman"/>
                <w:sz w:val="20"/>
              </w:rPr>
            </w:pPr>
            <w:r>
              <w:rPr>
                <w:rFonts w:ascii="times new roman" w:hAnsi="times new roman"/>
                <w:sz w:val="20"/>
              </w:rPr>
              <w:t>5,848,707</w:t>
            </w:r>
          </w:p>
        </w:tc>
        <w:tc>
          <w:tcPr>
            <w:tcW w:w="89" w:type="dxa"/>
            <w:tcBorders/>
            <w:shd w:fill="CBDBD1" w:val="clear"/>
            <w:vAlign w:val="bottom"/>
          </w:tcPr>
          <w:p>
            <w:pPr>
              <w:pStyle w:val="TableContents"/>
              <w:spacing w:before="0" w:after="283"/>
              <w:jc w:val="left"/>
              <w:rPr/>
            </w:pPr>
            <w:r>
              <w:rPr/>
              <w:t> </w:t>
            </w:r>
          </w:p>
        </w:tc>
        <w:tc>
          <w:tcPr>
            <w:tcW w:w="89" w:type="dxa"/>
            <w:tcBorders/>
            <w:shd w:fill="CBDBD1" w:val="clear"/>
            <w:vAlign w:val="bottom"/>
          </w:tcPr>
          <w:p>
            <w:pPr>
              <w:pStyle w:val="TableContents"/>
              <w:spacing w:before="0" w:after="283"/>
              <w:jc w:val="right"/>
              <w:rPr/>
            </w:pPr>
            <w:r>
              <w:rPr/>
              <w:t> </w:t>
            </w:r>
          </w:p>
        </w:tc>
        <w:tc>
          <w:tcPr>
            <w:tcW w:w="148" w:type="dxa"/>
            <w:tcBorders/>
            <w:shd w:fill="CBDBD1"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05" w:type="dxa"/>
            <w:tcBorders/>
            <w:shd w:fill="CBDBD1" w:val="clear"/>
            <w:vAlign w:val="bottom"/>
          </w:tcPr>
          <w:p>
            <w:pPr>
              <w:pStyle w:val="TableContents"/>
              <w:spacing w:before="0" w:after="283"/>
              <w:jc w:val="right"/>
              <w:rPr>
                <w:rFonts w:ascii="times new roman" w:hAnsi="times new roman"/>
                <w:sz w:val="20"/>
              </w:rPr>
            </w:pPr>
            <w:r>
              <w:rPr>
                <w:rFonts w:ascii="times new roman" w:hAnsi="times new roman"/>
                <w:sz w:val="20"/>
              </w:rPr>
              <w:t>5,849</w:t>
            </w:r>
          </w:p>
        </w:tc>
        <w:tc>
          <w:tcPr>
            <w:tcW w:w="89" w:type="dxa"/>
            <w:tcBorders/>
            <w:shd w:fill="CBDBD1" w:val="clear"/>
            <w:vAlign w:val="bottom"/>
          </w:tcPr>
          <w:p>
            <w:pPr>
              <w:pStyle w:val="TableContents"/>
              <w:spacing w:before="0" w:after="283"/>
              <w:jc w:val="left"/>
              <w:rPr/>
            </w:pPr>
            <w:r>
              <w:rPr/>
              <w:t> </w:t>
            </w:r>
          </w:p>
        </w:tc>
        <w:tc>
          <w:tcPr>
            <w:tcW w:w="89" w:type="dxa"/>
            <w:tcBorders/>
            <w:shd w:fill="CBDBD1" w:val="clear"/>
            <w:vAlign w:val="bottom"/>
          </w:tcPr>
          <w:p>
            <w:pPr>
              <w:pStyle w:val="TableContents"/>
              <w:spacing w:before="0" w:after="283"/>
              <w:jc w:val="right"/>
              <w:rPr/>
            </w:pPr>
            <w:r>
              <w:rPr/>
              <w:t> </w:t>
            </w:r>
          </w:p>
        </w:tc>
        <w:tc>
          <w:tcPr>
            <w:tcW w:w="162" w:type="dxa"/>
            <w:tcBorders/>
            <w:shd w:fill="CBDBD1"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0" w:type="dxa"/>
            <w:tcBorders/>
            <w:shd w:fill="CBDBD1" w:val="clear"/>
            <w:vAlign w:val="bottom"/>
          </w:tcPr>
          <w:p>
            <w:pPr>
              <w:pStyle w:val="TableContents"/>
              <w:spacing w:before="0" w:after="283"/>
              <w:jc w:val="right"/>
              <w:rPr>
                <w:rFonts w:ascii="times new roman" w:hAnsi="times new roman"/>
                <w:sz w:val="20"/>
              </w:rPr>
            </w:pPr>
            <w:r>
              <w:rPr>
                <w:rFonts w:ascii="times new roman" w:hAnsi="times new roman"/>
                <w:sz w:val="20"/>
              </w:rPr>
              <w:t>41,186</w:t>
            </w:r>
          </w:p>
        </w:tc>
        <w:tc>
          <w:tcPr>
            <w:tcW w:w="104" w:type="dxa"/>
            <w:tcBorders/>
            <w:shd w:fill="CBDBD1" w:val="clear"/>
            <w:vAlign w:val="bottom"/>
          </w:tcPr>
          <w:p>
            <w:pPr>
              <w:pStyle w:val="TableContents"/>
              <w:spacing w:before="0" w:after="283"/>
              <w:jc w:val="left"/>
              <w:rPr/>
            </w:pPr>
            <w:r>
              <w:rPr/>
              <w:t> </w:t>
            </w:r>
          </w:p>
        </w:tc>
        <w:tc>
          <w:tcPr>
            <w:tcW w:w="89" w:type="dxa"/>
            <w:tcBorders/>
            <w:shd w:fill="CBDBD1" w:val="clear"/>
            <w:vAlign w:val="bottom"/>
          </w:tcPr>
          <w:p>
            <w:pPr>
              <w:pStyle w:val="TableContents"/>
              <w:spacing w:before="0" w:after="283"/>
              <w:jc w:val="right"/>
              <w:rPr/>
            </w:pPr>
            <w:r>
              <w:rPr/>
              <w:t> </w:t>
            </w:r>
          </w:p>
        </w:tc>
        <w:tc>
          <w:tcPr>
            <w:tcW w:w="179" w:type="dxa"/>
            <w:tcBorders/>
            <w:shd w:fill="CBDBD1"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3" w:type="dxa"/>
            <w:tcBorders/>
            <w:shd w:fill="CBDBD1" w:val="clear"/>
            <w:vAlign w:val="bottom"/>
          </w:tcPr>
          <w:p>
            <w:pPr>
              <w:pStyle w:val="TableContents"/>
              <w:spacing w:before="0" w:after="283"/>
              <w:jc w:val="right"/>
              <w:rPr>
                <w:rFonts w:ascii="times new roman" w:hAnsi="times new roman"/>
                <w:sz w:val="20"/>
              </w:rPr>
            </w:pPr>
            <w:r>
              <w:rPr>
                <w:rFonts w:ascii="times new roman" w:hAnsi="times new roman"/>
                <w:sz w:val="20"/>
              </w:rPr>
              <w:t>(26,661</w:t>
            </w:r>
          </w:p>
        </w:tc>
        <w:tc>
          <w:tcPr>
            <w:tcW w:w="104" w:type="dxa"/>
            <w:tcBorders/>
            <w:shd w:fill="CBDBD1"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9" w:type="dxa"/>
            <w:tcBorders/>
            <w:shd w:fill="CBDBD1" w:val="clear"/>
            <w:vAlign w:val="bottom"/>
          </w:tcPr>
          <w:p>
            <w:pPr>
              <w:pStyle w:val="TableContents"/>
              <w:spacing w:before="0" w:after="283"/>
              <w:jc w:val="right"/>
              <w:rPr/>
            </w:pPr>
            <w:r>
              <w:rPr/>
              <w:t> </w:t>
            </w:r>
          </w:p>
        </w:tc>
        <w:tc>
          <w:tcPr>
            <w:tcW w:w="176" w:type="dxa"/>
            <w:tcBorders/>
            <w:shd w:fill="CBDBD1"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4" w:type="dxa"/>
            <w:tcBorders/>
            <w:shd w:fill="CBDBD1" w:val="clear"/>
            <w:vAlign w:val="bottom"/>
          </w:tcPr>
          <w:p>
            <w:pPr>
              <w:pStyle w:val="TableContents"/>
              <w:spacing w:before="0" w:after="283"/>
              <w:jc w:val="right"/>
              <w:rPr>
                <w:rFonts w:ascii="times new roman" w:hAnsi="times new roman"/>
                <w:sz w:val="20"/>
              </w:rPr>
            </w:pPr>
            <w:r>
              <w:rPr>
                <w:rFonts w:ascii="times new roman" w:hAnsi="times new roman"/>
                <w:sz w:val="20"/>
              </w:rPr>
              <w:t>20,374</w:t>
            </w:r>
          </w:p>
        </w:tc>
        <w:tc>
          <w:tcPr>
            <w:tcW w:w="124" w:type="dxa"/>
            <w:tcBorders/>
            <w:shd w:fill="CBDBD1" w:val="clear"/>
            <w:vAlign w:val="bottom"/>
          </w:tcPr>
          <w:p>
            <w:pPr>
              <w:pStyle w:val="TableContents"/>
              <w:spacing w:before="0" w:after="283"/>
              <w:jc w:val="left"/>
              <w:rPr/>
            </w:pPr>
            <w:r>
              <w:rPr/>
              <w:t> </w:t>
            </w:r>
          </w:p>
        </w:tc>
      </w:tr>
      <w:tr>
        <w:trPr/>
        <w:tc>
          <w:tcPr>
            <w:tcW w:w="2488" w:type="dxa"/>
            <w:tcBorders/>
            <w:shd w:fill="FFFFFF" w:val="clear"/>
            <w:vAlign w:val="bottom"/>
          </w:tcPr>
          <w:p>
            <w:pPr>
              <w:pStyle w:val="TableContents"/>
              <w:spacing w:before="0" w:after="283"/>
              <w:rPr/>
            </w:pPr>
            <w:r>
              <w:rPr/>
              <w:t xml:space="preserve">  </w:t>
            </w:r>
          </w:p>
        </w:tc>
        <w:tc>
          <w:tcPr>
            <w:tcW w:w="89" w:type="dxa"/>
            <w:tcBorders/>
            <w:shd w:fill="FFFFFF" w:val="clear"/>
            <w:vAlign w:val="bottom"/>
          </w:tcPr>
          <w:p>
            <w:pPr>
              <w:pStyle w:val="TableContents"/>
              <w:spacing w:before="0" w:after="283"/>
              <w:rPr/>
            </w:pPr>
            <w:r>
              <w:rPr/>
              <w:t> </w:t>
            </w:r>
          </w:p>
        </w:tc>
        <w:tc>
          <w:tcPr>
            <w:tcW w:w="89" w:type="dxa"/>
            <w:tcBorders/>
            <w:shd w:fill="FFFFFF" w:val="clear"/>
            <w:vAlign w:val="bottom"/>
          </w:tcPr>
          <w:p>
            <w:pPr>
              <w:pStyle w:val="TableContents"/>
              <w:spacing w:before="0" w:after="283"/>
              <w:jc w:val="left"/>
              <w:rPr/>
            </w:pPr>
            <w:r>
              <w:rPr/>
              <w:t> </w:t>
            </w:r>
          </w:p>
        </w:tc>
        <w:tc>
          <w:tcPr>
            <w:tcW w:w="1035" w:type="dxa"/>
            <w:tcBorders/>
            <w:shd w:fill="FFFFFF" w:val="clear"/>
            <w:vAlign w:val="bottom"/>
          </w:tcPr>
          <w:p>
            <w:pPr>
              <w:pStyle w:val="TableContents"/>
              <w:spacing w:before="0" w:after="283"/>
              <w:jc w:val="right"/>
              <w:rPr/>
            </w:pPr>
            <w:r>
              <w:rPr/>
              <w:t> </w:t>
            </w:r>
          </w:p>
        </w:tc>
        <w:tc>
          <w:tcPr>
            <w:tcW w:w="89" w:type="dxa"/>
            <w:tcBorders/>
            <w:shd w:fill="FFFFFF" w:val="clear"/>
            <w:vAlign w:val="bottom"/>
          </w:tcPr>
          <w:p>
            <w:pPr>
              <w:pStyle w:val="TableContents"/>
              <w:spacing w:before="0" w:after="283"/>
              <w:jc w:val="left"/>
              <w:rPr/>
            </w:pPr>
            <w:r>
              <w:rPr/>
              <w:t> </w:t>
            </w:r>
          </w:p>
        </w:tc>
        <w:tc>
          <w:tcPr>
            <w:tcW w:w="89" w:type="dxa"/>
            <w:tcBorders/>
            <w:shd w:fill="FFFFFF" w:val="clear"/>
            <w:vAlign w:val="bottom"/>
          </w:tcPr>
          <w:p>
            <w:pPr>
              <w:pStyle w:val="TableContents"/>
              <w:spacing w:before="0" w:after="283"/>
              <w:rPr/>
            </w:pPr>
            <w:r>
              <w:rPr/>
              <w:t> </w:t>
            </w:r>
          </w:p>
        </w:tc>
        <w:tc>
          <w:tcPr>
            <w:tcW w:w="148" w:type="dxa"/>
            <w:tcBorders/>
            <w:shd w:fill="FFFFFF" w:val="clear"/>
            <w:vAlign w:val="bottom"/>
          </w:tcPr>
          <w:p>
            <w:pPr>
              <w:pStyle w:val="TableContents"/>
              <w:spacing w:before="0" w:after="283"/>
              <w:jc w:val="left"/>
              <w:rPr/>
            </w:pPr>
            <w:r>
              <w:rPr/>
              <w:t> </w:t>
            </w:r>
          </w:p>
        </w:tc>
        <w:tc>
          <w:tcPr>
            <w:tcW w:w="805" w:type="dxa"/>
            <w:tcBorders/>
            <w:shd w:fill="FFFFFF" w:val="clear"/>
            <w:vAlign w:val="bottom"/>
          </w:tcPr>
          <w:p>
            <w:pPr>
              <w:pStyle w:val="TableContents"/>
              <w:spacing w:before="0" w:after="283"/>
              <w:jc w:val="right"/>
              <w:rPr/>
            </w:pPr>
            <w:r>
              <w:rPr/>
              <w:t> </w:t>
            </w:r>
          </w:p>
        </w:tc>
        <w:tc>
          <w:tcPr>
            <w:tcW w:w="89" w:type="dxa"/>
            <w:tcBorders/>
            <w:shd w:fill="FFFFFF" w:val="clear"/>
            <w:vAlign w:val="bottom"/>
          </w:tcPr>
          <w:p>
            <w:pPr>
              <w:pStyle w:val="TableContents"/>
              <w:spacing w:before="0" w:after="283"/>
              <w:jc w:val="left"/>
              <w:rPr/>
            </w:pPr>
            <w:r>
              <w:rPr/>
              <w:t> </w:t>
            </w:r>
          </w:p>
        </w:tc>
        <w:tc>
          <w:tcPr>
            <w:tcW w:w="89" w:type="dxa"/>
            <w:tcBorders/>
            <w:shd w:fill="FFFFFF" w:val="clear"/>
            <w:vAlign w:val="bottom"/>
          </w:tcPr>
          <w:p>
            <w:pPr>
              <w:pStyle w:val="TableContents"/>
              <w:spacing w:before="0" w:after="283"/>
              <w:rPr/>
            </w:pPr>
            <w:r>
              <w:rPr/>
              <w:t> </w:t>
            </w:r>
          </w:p>
        </w:tc>
        <w:tc>
          <w:tcPr>
            <w:tcW w:w="162" w:type="dxa"/>
            <w:tcBorders/>
            <w:shd w:fill="FFFFFF" w:val="clear"/>
            <w:vAlign w:val="bottom"/>
          </w:tcPr>
          <w:p>
            <w:pPr>
              <w:pStyle w:val="TableContents"/>
              <w:spacing w:before="0" w:after="283"/>
              <w:jc w:val="left"/>
              <w:rPr/>
            </w:pPr>
            <w:r>
              <w:rPr/>
              <w:t> </w:t>
            </w:r>
          </w:p>
        </w:tc>
        <w:tc>
          <w:tcPr>
            <w:tcW w:w="960"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89" w:type="dxa"/>
            <w:tcBorders/>
            <w:shd w:fill="FFFFFF" w:val="clear"/>
            <w:vAlign w:val="bottom"/>
          </w:tcPr>
          <w:p>
            <w:pPr>
              <w:pStyle w:val="TableContents"/>
              <w:spacing w:before="0" w:after="283"/>
              <w:rPr/>
            </w:pPr>
            <w:r>
              <w:rPr/>
              <w:t> </w:t>
            </w:r>
          </w:p>
        </w:tc>
        <w:tc>
          <w:tcPr>
            <w:tcW w:w="179" w:type="dxa"/>
            <w:tcBorders/>
            <w:shd w:fill="FFFFFF" w:val="clear"/>
            <w:vAlign w:val="bottom"/>
          </w:tcPr>
          <w:p>
            <w:pPr>
              <w:pStyle w:val="TableContents"/>
              <w:spacing w:before="0" w:after="283"/>
              <w:jc w:val="left"/>
              <w:rPr/>
            </w:pPr>
            <w:r>
              <w:rPr/>
              <w:t> </w:t>
            </w:r>
          </w:p>
        </w:tc>
        <w:tc>
          <w:tcPr>
            <w:tcW w:w="1103"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89" w:type="dxa"/>
            <w:tcBorders/>
            <w:shd w:fill="FFFFFF" w:val="clear"/>
            <w:vAlign w:val="bottom"/>
          </w:tcPr>
          <w:p>
            <w:pPr>
              <w:pStyle w:val="TableContents"/>
              <w:spacing w:before="0" w:after="283"/>
              <w:rPr/>
            </w:pPr>
            <w:r>
              <w:rPr/>
              <w:t> </w:t>
            </w:r>
          </w:p>
        </w:tc>
        <w:tc>
          <w:tcPr>
            <w:tcW w:w="176" w:type="dxa"/>
            <w:tcBorders/>
            <w:shd w:fill="FFFFFF" w:val="clear"/>
            <w:vAlign w:val="bottom"/>
          </w:tcPr>
          <w:p>
            <w:pPr>
              <w:pStyle w:val="TableContents"/>
              <w:spacing w:before="0" w:after="283"/>
              <w:jc w:val="left"/>
              <w:rPr/>
            </w:pPr>
            <w:r>
              <w:rPr/>
              <w:t> </w:t>
            </w:r>
          </w:p>
        </w:tc>
        <w:tc>
          <w:tcPr>
            <w:tcW w:w="1084"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r>
      <w:tr>
        <w:trPr/>
        <w:tc>
          <w:tcPr>
            <w:tcW w:w="2488" w:type="dxa"/>
            <w:tcBorders/>
            <w:shd w:fill="CBDBD1"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September 2009</w:t>
            </w:r>
          </w:p>
        </w:tc>
        <w:tc>
          <w:tcPr>
            <w:tcW w:w="89" w:type="dxa"/>
            <w:tcBorders/>
            <w:shd w:fill="CBDBD1" w:val="clear"/>
            <w:vAlign w:val="bottom"/>
          </w:tcPr>
          <w:p>
            <w:pPr>
              <w:pStyle w:val="TableContents"/>
              <w:spacing w:before="0" w:after="283"/>
              <w:rPr/>
            </w:pPr>
            <w:r>
              <w:rPr/>
              <w:t> </w:t>
            </w:r>
          </w:p>
        </w:tc>
        <w:tc>
          <w:tcPr>
            <w:tcW w:w="89" w:type="dxa"/>
            <w:tcBorders/>
            <w:shd w:fill="CBDBD1" w:val="clear"/>
            <w:vAlign w:val="bottom"/>
          </w:tcPr>
          <w:p>
            <w:pPr>
              <w:pStyle w:val="TableContents"/>
              <w:spacing w:before="0" w:after="283"/>
              <w:jc w:val="left"/>
              <w:rPr/>
            </w:pPr>
            <w:r>
              <w:rPr/>
              <w:t> </w:t>
            </w:r>
          </w:p>
        </w:tc>
        <w:tc>
          <w:tcPr>
            <w:tcW w:w="1035" w:type="dxa"/>
            <w:tcBorders/>
            <w:shd w:fill="CBDBD1" w:val="clear"/>
            <w:vAlign w:val="bottom"/>
          </w:tcPr>
          <w:p>
            <w:pPr>
              <w:pStyle w:val="TableContents"/>
              <w:spacing w:before="0" w:after="283"/>
              <w:jc w:val="right"/>
              <w:rPr/>
            </w:pPr>
            <w:r>
              <w:rPr/>
              <w:t> </w:t>
            </w:r>
          </w:p>
        </w:tc>
        <w:tc>
          <w:tcPr>
            <w:tcW w:w="89" w:type="dxa"/>
            <w:tcBorders/>
            <w:shd w:fill="CBDBD1" w:val="clear"/>
            <w:vAlign w:val="bottom"/>
          </w:tcPr>
          <w:p>
            <w:pPr>
              <w:pStyle w:val="TableContents"/>
              <w:spacing w:before="0" w:after="283"/>
              <w:jc w:val="left"/>
              <w:rPr/>
            </w:pPr>
            <w:r>
              <w:rPr/>
              <w:t> </w:t>
            </w:r>
          </w:p>
        </w:tc>
        <w:tc>
          <w:tcPr>
            <w:tcW w:w="89" w:type="dxa"/>
            <w:tcBorders/>
            <w:shd w:fill="CBDBD1" w:val="clear"/>
            <w:vAlign w:val="bottom"/>
          </w:tcPr>
          <w:p>
            <w:pPr>
              <w:pStyle w:val="TableContents"/>
              <w:spacing w:before="0" w:after="283"/>
              <w:rPr/>
            </w:pPr>
            <w:r>
              <w:rPr/>
              <w:t> </w:t>
            </w:r>
          </w:p>
        </w:tc>
        <w:tc>
          <w:tcPr>
            <w:tcW w:w="148" w:type="dxa"/>
            <w:tcBorders/>
            <w:shd w:fill="CBDBD1" w:val="clear"/>
            <w:vAlign w:val="bottom"/>
          </w:tcPr>
          <w:p>
            <w:pPr>
              <w:pStyle w:val="TableContents"/>
              <w:spacing w:before="0" w:after="283"/>
              <w:jc w:val="left"/>
              <w:rPr/>
            </w:pPr>
            <w:r>
              <w:rPr/>
              <w:t> </w:t>
            </w:r>
          </w:p>
        </w:tc>
        <w:tc>
          <w:tcPr>
            <w:tcW w:w="805" w:type="dxa"/>
            <w:tcBorders/>
            <w:shd w:fill="CBDBD1" w:val="clear"/>
            <w:vAlign w:val="bottom"/>
          </w:tcPr>
          <w:p>
            <w:pPr>
              <w:pStyle w:val="TableContents"/>
              <w:spacing w:before="0" w:after="283"/>
              <w:jc w:val="right"/>
              <w:rPr/>
            </w:pPr>
            <w:r>
              <w:rPr/>
              <w:t> </w:t>
            </w:r>
          </w:p>
        </w:tc>
        <w:tc>
          <w:tcPr>
            <w:tcW w:w="89" w:type="dxa"/>
            <w:tcBorders/>
            <w:shd w:fill="CBDBD1" w:val="clear"/>
            <w:vAlign w:val="bottom"/>
          </w:tcPr>
          <w:p>
            <w:pPr>
              <w:pStyle w:val="TableContents"/>
              <w:spacing w:before="0" w:after="283"/>
              <w:jc w:val="left"/>
              <w:rPr/>
            </w:pPr>
            <w:r>
              <w:rPr/>
              <w:t> </w:t>
            </w:r>
          </w:p>
        </w:tc>
        <w:tc>
          <w:tcPr>
            <w:tcW w:w="89" w:type="dxa"/>
            <w:tcBorders/>
            <w:shd w:fill="CBDBD1" w:val="clear"/>
            <w:vAlign w:val="bottom"/>
          </w:tcPr>
          <w:p>
            <w:pPr>
              <w:pStyle w:val="TableContents"/>
              <w:spacing w:before="0" w:after="283"/>
              <w:rPr/>
            </w:pPr>
            <w:r>
              <w:rPr/>
              <w:t> </w:t>
            </w:r>
          </w:p>
        </w:tc>
        <w:tc>
          <w:tcPr>
            <w:tcW w:w="162" w:type="dxa"/>
            <w:tcBorders/>
            <w:shd w:fill="CBDBD1" w:val="clear"/>
            <w:vAlign w:val="bottom"/>
          </w:tcPr>
          <w:p>
            <w:pPr>
              <w:pStyle w:val="TableContents"/>
              <w:spacing w:before="0" w:after="283"/>
              <w:jc w:val="left"/>
              <w:rPr/>
            </w:pPr>
            <w:r>
              <w:rPr/>
              <w:t> </w:t>
            </w:r>
          </w:p>
        </w:tc>
        <w:tc>
          <w:tcPr>
            <w:tcW w:w="960" w:type="dxa"/>
            <w:tcBorders/>
            <w:shd w:fill="CBDBD1" w:val="clear"/>
            <w:vAlign w:val="bottom"/>
          </w:tcPr>
          <w:p>
            <w:pPr>
              <w:pStyle w:val="TableContents"/>
              <w:spacing w:before="0" w:after="283"/>
              <w:jc w:val="right"/>
              <w:rPr/>
            </w:pPr>
            <w:r>
              <w:rPr/>
              <w:t> </w:t>
            </w:r>
          </w:p>
        </w:tc>
        <w:tc>
          <w:tcPr>
            <w:tcW w:w="104" w:type="dxa"/>
            <w:tcBorders/>
            <w:shd w:fill="CBDBD1" w:val="clear"/>
            <w:vAlign w:val="bottom"/>
          </w:tcPr>
          <w:p>
            <w:pPr>
              <w:pStyle w:val="TableContents"/>
              <w:spacing w:before="0" w:after="283"/>
              <w:jc w:val="left"/>
              <w:rPr/>
            </w:pPr>
            <w:r>
              <w:rPr/>
              <w:t> </w:t>
            </w:r>
          </w:p>
        </w:tc>
        <w:tc>
          <w:tcPr>
            <w:tcW w:w="89" w:type="dxa"/>
            <w:tcBorders/>
            <w:shd w:fill="CBDBD1" w:val="clear"/>
            <w:vAlign w:val="bottom"/>
          </w:tcPr>
          <w:p>
            <w:pPr>
              <w:pStyle w:val="TableContents"/>
              <w:spacing w:before="0" w:after="283"/>
              <w:rPr/>
            </w:pPr>
            <w:r>
              <w:rPr/>
              <w:t> </w:t>
            </w:r>
          </w:p>
        </w:tc>
        <w:tc>
          <w:tcPr>
            <w:tcW w:w="179" w:type="dxa"/>
            <w:tcBorders/>
            <w:shd w:fill="CBDBD1" w:val="clear"/>
            <w:vAlign w:val="bottom"/>
          </w:tcPr>
          <w:p>
            <w:pPr>
              <w:pStyle w:val="TableContents"/>
              <w:spacing w:before="0" w:after="283"/>
              <w:jc w:val="left"/>
              <w:rPr/>
            </w:pPr>
            <w:r>
              <w:rPr/>
              <w:t> </w:t>
            </w:r>
          </w:p>
        </w:tc>
        <w:tc>
          <w:tcPr>
            <w:tcW w:w="1103" w:type="dxa"/>
            <w:tcBorders/>
            <w:shd w:fill="CBDBD1" w:val="clear"/>
            <w:vAlign w:val="bottom"/>
          </w:tcPr>
          <w:p>
            <w:pPr>
              <w:pStyle w:val="TableContents"/>
              <w:spacing w:before="0" w:after="283"/>
              <w:jc w:val="right"/>
              <w:rPr/>
            </w:pPr>
            <w:r>
              <w:rPr/>
              <w:t> </w:t>
            </w:r>
          </w:p>
        </w:tc>
        <w:tc>
          <w:tcPr>
            <w:tcW w:w="104" w:type="dxa"/>
            <w:tcBorders/>
            <w:shd w:fill="CBDBD1" w:val="clear"/>
            <w:vAlign w:val="bottom"/>
          </w:tcPr>
          <w:p>
            <w:pPr>
              <w:pStyle w:val="TableContents"/>
              <w:spacing w:before="0" w:after="283"/>
              <w:jc w:val="left"/>
              <w:rPr/>
            </w:pPr>
            <w:r>
              <w:rPr/>
              <w:t> </w:t>
            </w:r>
          </w:p>
        </w:tc>
        <w:tc>
          <w:tcPr>
            <w:tcW w:w="89" w:type="dxa"/>
            <w:tcBorders/>
            <w:shd w:fill="CBDBD1" w:val="clear"/>
            <w:vAlign w:val="bottom"/>
          </w:tcPr>
          <w:p>
            <w:pPr>
              <w:pStyle w:val="TableContents"/>
              <w:spacing w:before="0" w:after="283"/>
              <w:rPr/>
            </w:pPr>
            <w:r>
              <w:rPr/>
              <w:t> </w:t>
            </w:r>
          </w:p>
        </w:tc>
        <w:tc>
          <w:tcPr>
            <w:tcW w:w="176" w:type="dxa"/>
            <w:tcBorders/>
            <w:shd w:fill="CBDBD1" w:val="clear"/>
            <w:vAlign w:val="bottom"/>
          </w:tcPr>
          <w:p>
            <w:pPr>
              <w:pStyle w:val="TableContents"/>
              <w:spacing w:before="0" w:after="283"/>
              <w:jc w:val="left"/>
              <w:rPr/>
            </w:pPr>
            <w:r>
              <w:rPr/>
              <w:t> </w:t>
            </w:r>
          </w:p>
        </w:tc>
        <w:tc>
          <w:tcPr>
            <w:tcW w:w="1084" w:type="dxa"/>
            <w:tcBorders/>
            <w:shd w:fill="CBDBD1" w:val="clear"/>
            <w:vAlign w:val="bottom"/>
          </w:tcPr>
          <w:p>
            <w:pPr>
              <w:pStyle w:val="TableContents"/>
              <w:spacing w:before="0" w:after="283"/>
              <w:jc w:val="right"/>
              <w:rPr/>
            </w:pPr>
            <w:r>
              <w:rPr/>
              <w:t> </w:t>
            </w:r>
          </w:p>
        </w:tc>
        <w:tc>
          <w:tcPr>
            <w:tcW w:w="124" w:type="dxa"/>
            <w:tcBorders/>
            <w:shd w:fill="CBDBD1" w:val="clear"/>
            <w:vAlign w:val="bottom"/>
          </w:tcPr>
          <w:p>
            <w:pPr>
              <w:pStyle w:val="TableContents"/>
              <w:spacing w:before="0" w:after="283"/>
              <w:jc w:val="left"/>
              <w:rPr/>
            </w:pPr>
            <w:r>
              <w:rPr/>
              <w:t> </w:t>
            </w:r>
          </w:p>
        </w:tc>
      </w:tr>
      <w:tr>
        <w:trPr/>
        <w:tc>
          <w:tcPr>
            <w:tcW w:w="2488"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Donated capital</w:t>
            </w:r>
          </w:p>
        </w:tc>
        <w:tc>
          <w:tcPr>
            <w:tcW w:w="89" w:type="dxa"/>
            <w:tcBorders/>
            <w:shd w:fill="FFFFFF" w:val="clear"/>
            <w:vAlign w:val="bottom"/>
          </w:tcPr>
          <w:p>
            <w:pPr>
              <w:pStyle w:val="TableContents"/>
              <w:spacing w:before="0" w:after="283"/>
              <w:jc w:val="right"/>
              <w:rPr/>
            </w:pPr>
            <w:r>
              <w:rPr/>
              <w:t> </w:t>
            </w:r>
          </w:p>
        </w:tc>
        <w:tc>
          <w:tcPr>
            <w:tcW w:w="89" w:type="dxa"/>
            <w:tcBorders/>
            <w:shd w:fill="FFFFFF" w:val="clear"/>
            <w:vAlign w:val="bottom"/>
          </w:tcPr>
          <w:p>
            <w:pPr>
              <w:pStyle w:val="TableContents"/>
              <w:spacing w:before="0" w:after="283"/>
              <w:jc w:val="left"/>
              <w:rPr/>
            </w:pPr>
            <w:r>
              <w:rPr/>
              <w:t> </w:t>
            </w:r>
          </w:p>
        </w:tc>
        <w:tc>
          <w:tcPr>
            <w:tcW w:w="103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9" w:type="dxa"/>
            <w:tcBorders/>
            <w:shd w:fill="FFFFFF" w:val="clear"/>
            <w:vAlign w:val="bottom"/>
          </w:tcPr>
          <w:p>
            <w:pPr>
              <w:pStyle w:val="TableContents"/>
              <w:spacing w:before="0" w:after="283"/>
              <w:jc w:val="left"/>
              <w:rPr/>
            </w:pPr>
            <w:r>
              <w:rPr/>
              <w:t> </w:t>
            </w:r>
          </w:p>
        </w:tc>
        <w:tc>
          <w:tcPr>
            <w:tcW w:w="89" w:type="dxa"/>
            <w:tcBorders/>
            <w:shd w:fill="FFFFFF" w:val="clear"/>
            <w:vAlign w:val="bottom"/>
          </w:tcPr>
          <w:p>
            <w:pPr>
              <w:pStyle w:val="TableContents"/>
              <w:spacing w:before="0" w:after="283"/>
              <w:jc w:val="right"/>
              <w:rPr/>
            </w:pPr>
            <w:r>
              <w:rPr/>
              <w:t> </w:t>
            </w:r>
          </w:p>
        </w:tc>
        <w:tc>
          <w:tcPr>
            <w:tcW w:w="148" w:type="dxa"/>
            <w:tcBorders/>
            <w:shd w:fill="FFFFFF" w:val="clear"/>
            <w:vAlign w:val="bottom"/>
          </w:tcPr>
          <w:p>
            <w:pPr>
              <w:pStyle w:val="TableContents"/>
              <w:spacing w:before="0" w:after="283"/>
              <w:jc w:val="left"/>
              <w:rPr/>
            </w:pPr>
            <w:r>
              <w:rPr/>
              <w:t> </w:t>
            </w:r>
          </w:p>
        </w:tc>
        <w:tc>
          <w:tcPr>
            <w:tcW w:w="80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9" w:type="dxa"/>
            <w:tcBorders/>
            <w:shd w:fill="FFFFFF" w:val="clear"/>
            <w:vAlign w:val="bottom"/>
          </w:tcPr>
          <w:p>
            <w:pPr>
              <w:pStyle w:val="TableContents"/>
              <w:spacing w:before="0" w:after="283"/>
              <w:jc w:val="left"/>
              <w:rPr/>
            </w:pPr>
            <w:r>
              <w:rPr/>
              <w:t> </w:t>
            </w:r>
          </w:p>
        </w:tc>
        <w:tc>
          <w:tcPr>
            <w:tcW w:w="89" w:type="dxa"/>
            <w:tcBorders/>
            <w:shd w:fill="FFFFFF" w:val="clear"/>
            <w:vAlign w:val="bottom"/>
          </w:tcPr>
          <w:p>
            <w:pPr>
              <w:pStyle w:val="TableContents"/>
              <w:spacing w:before="0" w:after="283"/>
              <w:jc w:val="right"/>
              <w:rPr/>
            </w:pPr>
            <w:r>
              <w:rPr/>
              <w:t> </w:t>
            </w:r>
          </w:p>
        </w:tc>
        <w:tc>
          <w:tcPr>
            <w:tcW w:w="162" w:type="dxa"/>
            <w:tcBorders/>
            <w:shd w:fill="FFFFFF" w:val="clear"/>
            <w:vAlign w:val="bottom"/>
          </w:tcPr>
          <w:p>
            <w:pPr>
              <w:pStyle w:val="TableContents"/>
              <w:spacing w:before="0" w:after="283"/>
              <w:jc w:val="left"/>
              <w:rPr/>
            </w:pPr>
            <w:r>
              <w:rPr/>
              <w:t> </w:t>
            </w:r>
          </w:p>
        </w:tc>
        <w:tc>
          <w:tcPr>
            <w:tcW w:w="96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1,500</w:t>
            </w:r>
          </w:p>
        </w:tc>
        <w:tc>
          <w:tcPr>
            <w:tcW w:w="104" w:type="dxa"/>
            <w:tcBorders/>
            <w:shd w:fill="FFFFFF" w:val="clear"/>
            <w:vAlign w:val="bottom"/>
          </w:tcPr>
          <w:p>
            <w:pPr>
              <w:pStyle w:val="TableContents"/>
              <w:spacing w:before="0" w:after="283"/>
              <w:jc w:val="left"/>
              <w:rPr/>
            </w:pPr>
            <w:r>
              <w:rPr/>
              <w:t> </w:t>
            </w:r>
          </w:p>
        </w:tc>
        <w:tc>
          <w:tcPr>
            <w:tcW w:w="89" w:type="dxa"/>
            <w:tcBorders/>
            <w:shd w:fill="FFFFFF" w:val="clear"/>
            <w:vAlign w:val="bottom"/>
          </w:tcPr>
          <w:p>
            <w:pPr>
              <w:pStyle w:val="TableContents"/>
              <w:spacing w:before="0" w:after="283"/>
              <w:jc w:val="right"/>
              <w:rPr/>
            </w:pPr>
            <w:r>
              <w:rPr/>
              <w:t> </w:t>
            </w:r>
          </w:p>
        </w:tc>
        <w:tc>
          <w:tcPr>
            <w:tcW w:w="179" w:type="dxa"/>
            <w:tcBorders/>
            <w:shd w:fill="FFFFFF" w:val="clear"/>
            <w:vAlign w:val="bottom"/>
          </w:tcPr>
          <w:p>
            <w:pPr>
              <w:pStyle w:val="TableContents"/>
              <w:spacing w:before="0" w:after="283"/>
              <w:jc w:val="left"/>
              <w:rPr/>
            </w:pPr>
            <w:r>
              <w:rPr/>
              <w:t> </w:t>
            </w:r>
          </w:p>
        </w:tc>
        <w:tc>
          <w:tcPr>
            <w:tcW w:w="110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FFFFFF" w:val="clear"/>
            <w:vAlign w:val="bottom"/>
          </w:tcPr>
          <w:p>
            <w:pPr>
              <w:pStyle w:val="TableContents"/>
              <w:spacing w:before="0" w:after="283"/>
              <w:jc w:val="left"/>
              <w:rPr/>
            </w:pPr>
            <w:r>
              <w:rPr/>
              <w:t> </w:t>
            </w:r>
          </w:p>
        </w:tc>
        <w:tc>
          <w:tcPr>
            <w:tcW w:w="89" w:type="dxa"/>
            <w:tcBorders/>
            <w:shd w:fill="FFFFFF" w:val="clear"/>
            <w:vAlign w:val="bottom"/>
          </w:tcPr>
          <w:p>
            <w:pPr>
              <w:pStyle w:val="TableContents"/>
              <w:spacing w:before="0" w:after="283"/>
              <w:jc w:val="right"/>
              <w:rPr/>
            </w:pPr>
            <w:r>
              <w:rPr/>
              <w:t> </w:t>
            </w:r>
          </w:p>
        </w:tc>
        <w:tc>
          <w:tcPr>
            <w:tcW w:w="176" w:type="dxa"/>
            <w:tcBorders/>
            <w:shd w:fill="FFFFFF" w:val="clear"/>
            <w:vAlign w:val="bottom"/>
          </w:tcPr>
          <w:p>
            <w:pPr>
              <w:pStyle w:val="TableContents"/>
              <w:spacing w:before="0" w:after="283"/>
              <w:jc w:val="left"/>
              <w:rPr/>
            </w:pPr>
            <w:r>
              <w:rPr/>
              <w:t> </w:t>
            </w:r>
          </w:p>
        </w:tc>
        <w:tc>
          <w:tcPr>
            <w:tcW w:w="108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1,500</w:t>
            </w:r>
          </w:p>
        </w:tc>
        <w:tc>
          <w:tcPr>
            <w:tcW w:w="124" w:type="dxa"/>
            <w:tcBorders/>
            <w:shd w:fill="FFFFFF" w:val="clear"/>
            <w:vAlign w:val="bottom"/>
          </w:tcPr>
          <w:p>
            <w:pPr>
              <w:pStyle w:val="TableContents"/>
              <w:spacing w:before="0" w:after="283"/>
              <w:jc w:val="left"/>
              <w:rPr/>
            </w:pPr>
            <w:r>
              <w:rPr/>
              <w:t> </w:t>
            </w:r>
          </w:p>
        </w:tc>
      </w:tr>
      <w:tr>
        <w:trPr/>
        <w:tc>
          <w:tcPr>
            <w:tcW w:w="2488" w:type="dxa"/>
            <w:tcBorders/>
            <w:shd w:fill="CBDBD1" w:val="clear"/>
            <w:vAlign w:val="bottom"/>
          </w:tcPr>
          <w:p>
            <w:pPr>
              <w:pStyle w:val="TableContents"/>
              <w:spacing w:before="0" w:after="283"/>
              <w:rPr/>
            </w:pPr>
            <w:r>
              <w:rPr/>
              <w:t xml:space="preserve">  </w:t>
            </w:r>
          </w:p>
        </w:tc>
        <w:tc>
          <w:tcPr>
            <w:tcW w:w="89" w:type="dxa"/>
            <w:tcBorders/>
            <w:shd w:fill="CBDBD1" w:val="clear"/>
            <w:vAlign w:val="bottom"/>
          </w:tcPr>
          <w:p>
            <w:pPr>
              <w:pStyle w:val="TableContents"/>
              <w:spacing w:before="0" w:after="283"/>
              <w:rPr/>
            </w:pPr>
            <w:r>
              <w:rPr/>
              <w:t> </w:t>
            </w:r>
          </w:p>
        </w:tc>
        <w:tc>
          <w:tcPr>
            <w:tcW w:w="89" w:type="dxa"/>
            <w:tcBorders/>
            <w:shd w:fill="CBDBD1" w:val="clear"/>
            <w:vAlign w:val="bottom"/>
          </w:tcPr>
          <w:p>
            <w:pPr>
              <w:pStyle w:val="TableContents"/>
              <w:spacing w:before="0" w:after="283"/>
              <w:jc w:val="left"/>
              <w:rPr/>
            </w:pPr>
            <w:r>
              <w:rPr/>
              <w:t> </w:t>
            </w:r>
          </w:p>
        </w:tc>
        <w:tc>
          <w:tcPr>
            <w:tcW w:w="1035" w:type="dxa"/>
            <w:tcBorders/>
            <w:shd w:fill="CBDBD1" w:val="clear"/>
            <w:vAlign w:val="bottom"/>
          </w:tcPr>
          <w:p>
            <w:pPr>
              <w:pStyle w:val="TableContents"/>
              <w:spacing w:before="0" w:after="283"/>
              <w:jc w:val="right"/>
              <w:rPr/>
            </w:pPr>
            <w:r>
              <w:rPr/>
              <w:t> </w:t>
            </w:r>
          </w:p>
        </w:tc>
        <w:tc>
          <w:tcPr>
            <w:tcW w:w="89" w:type="dxa"/>
            <w:tcBorders/>
            <w:shd w:fill="CBDBD1" w:val="clear"/>
            <w:vAlign w:val="bottom"/>
          </w:tcPr>
          <w:p>
            <w:pPr>
              <w:pStyle w:val="TableContents"/>
              <w:spacing w:before="0" w:after="283"/>
              <w:jc w:val="left"/>
              <w:rPr/>
            </w:pPr>
            <w:r>
              <w:rPr/>
              <w:t> </w:t>
            </w:r>
          </w:p>
        </w:tc>
        <w:tc>
          <w:tcPr>
            <w:tcW w:w="89" w:type="dxa"/>
            <w:tcBorders/>
            <w:shd w:fill="CBDBD1" w:val="clear"/>
            <w:vAlign w:val="bottom"/>
          </w:tcPr>
          <w:p>
            <w:pPr>
              <w:pStyle w:val="TableContents"/>
              <w:spacing w:before="0" w:after="283"/>
              <w:rPr/>
            </w:pPr>
            <w:r>
              <w:rPr/>
              <w:t> </w:t>
            </w:r>
          </w:p>
        </w:tc>
        <w:tc>
          <w:tcPr>
            <w:tcW w:w="148" w:type="dxa"/>
            <w:tcBorders/>
            <w:shd w:fill="CBDBD1" w:val="clear"/>
            <w:vAlign w:val="bottom"/>
          </w:tcPr>
          <w:p>
            <w:pPr>
              <w:pStyle w:val="TableContents"/>
              <w:spacing w:before="0" w:after="283"/>
              <w:jc w:val="left"/>
              <w:rPr/>
            </w:pPr>
            <w:r>
              <w:rPr/>
              <w:t> </w:t>
            </w:r>
          </w:p>
        </w:tc>
        <w:tc>
          <w:tcPr>
            <w:tcW w:w="805" w:type="dxa"/>
            <w:tcBorders/>
            <w:shd w:fill="CBDBD1" w:val="clear"/>
            <w:vAlign w:val="bottom"/>
          </w:tcPr>
          <w:p>
            <w:pPr>
              <w:pStyle w:val="TableContents"/>
              <w:spacing w:before="0" w:after="283"/>
              <w:jc w:val="right"/>
              <w:rPr/>
            </w:pPr>
            <w:r>
              <w:rPr/>
              <w:t> </w:t>
            </w:r>
          </w:p>
        </w:tc>
        <w:tc>
          <w:tcPr>
            <w:tcW w:w="89" w:type="dxa"/>
            <w:tcBorders/>
            <w:shd w:fill="CBDBD1" w:val="clear"/>
            <w:vAlign w:val="bottom"/>
          </w:tcPr>
          <w:p>
            <w:pPr>
              <w:pStyle w:val="TableContents"/>
              <w:spacing w:before="0" w:after="283"/>
              <w:jc w:val="left"/>
              <w:rPr/>
            </w:pPr>
            <w:r>
              <w:rPr/>
              <w:t> </w:t>
            </w:r>
          </w:p>
        </w:tc>
        <w:tc>
          <w:tcPr>
            <w:tcW w:w="89" w:type="dxa"/>
            <w:tcBorders/>
            <w:shd w:fill="CBDBD1" w:val="clear"/>
            <w:vAlign w:val="bottom"/>
          </w:tcPr>
          <w:p>
            <w:pPr>
              <w:pStyle w:val="TableContents"/>
              <w:spacing w:before="0" w:after="283"/>
              <w:rPr/>
            </w:pPr>
            <w:r>
              <w:rPr/>
              <w:t> </w:t>
            </w:r>
          </w:p>
        </w:tc>
        <w:tc>
          <w:tcPr>
            <w:tcW w:w="162" w:type="dxa"/>
            <w:tcBorders/>
            <w:shd w:fill="CBDBD1" w:val="clear"/>
            <w:vAlign w:val="bottom"/>
          </w:tcPr>
          <w:p>
            <w:pPr>
              <w:pStyle w:val="TableContents"/>
              <w:spacing w:before="0" w:after="283"/>
              <w:jc w:val="left"/>
              <w:rPr/>
            </w:pPr>
            <w:r>
              <w:rPr/>
              <w:t> </w:t>
            </w:r>
          </w:p>
        </w:tc>
        <w:tc>
          <w:tcPr>
            <w:tcW w:w="960" w:type="dxa"/>
            <w:tcBorders/>
            <w:shd w:fill="CBDBD1" w:val="clear"/>
            <w:vAlign w:val="bottom"/>
          </w:tcPr>
          <w:p>
            <w:pPr>
              <w:pStyle w:val="TableContents"/>
              <w:spacing w:before="0" w:after="283"/>
              <w:jc w:val="right"/>
              <w:rPr/>
            </w:pPr>
            <w:r>
              <w:rPr/>
              <w:t> </w:t>
            </w:r>
          </w:p>
        </w:tc>
        <w:tc>
          <w:tcPr>
            <w:tcW w:w="104" w:type="dxa"/>
            <w:tcBorders/>
            <w:shd w:fill="CBDBD1" w:val="clear"/>
            <w:vAlign w:val="bottom"/>
          </w:tcPr>
          <w:p>
            <w:pPr>
              <w:pStyle w:val="TableContents"/>
              <w:spacing w:before="0" w:after="283"/>
              <w:jc w:val="left"/>
              <w:rPr/>
            </w:pPr>
            <w:r>
              <w:rPr/>
              <w:t> </w:t>
            </w:r>
          </w:p>
        </w:tc>
        <w:tc>
          <w:tcPr>
            <w:tcW w:w="89" w:type="dxa"/>
            <w:tcBorders/>
            <w:shd w:fill="CBDBD1" w:val="clear"/>
            <w:vAlign w:val="bottom"/>
          </w:tcPr>
          <w:p>
            <w:pPr>
              <w:pStyle w:val="TableContents"/>
              <w:spacing w:before="0" w:after="283"/>
              <w:rPr/>
            </w:pPr>
            <w:r>
              <w:rPr/>
              <w:t> </w:t>
            </w:r>
          </w:p>
        </w:tc>
        <w:tc>
          <w:tcPr>
            <w:tcW w:w="179" w:type="dxa"/>
            <w:tcBorders/>
            <w:shd w:fill="CBDBD1" w:val="clear"/>
            <w:vAlign w:val="bottom"/>
          </w:tcPr>
          <w:p>
            <w:pPr>
              <w:pStyle w:val="TableContents"/>
              <w:spacing w:before="0" w:after="283"/>
              <w:jc w:val="left"/>
              <w:rPr/>
            </w:pPr>
            <w:r>
              <w:rPr/>
              <w:t> </w:t>
            </w:r>
          </w:p>
        </w:tc>
        <w:tc>
          <w:tcPr>
            <w:tcW w:w="1103" w:type="dxa"/>
            <w:tcBorders/>
            <w:shd w:fill="CBDBD1" w:val="clear"/>
            <w:vAlign w:val="bottom"/>
          </w:tcPr>
          <w:p>
            <w:pPr>
              <w:pStyle w:val="TableContents"/>
              <w:spacing w:before="0" w:after="283"/>
              <w:jc w:val="right"/>
              <w:rPr/>
            </w:pPr>
            <w:r>
              <w:rPr/>
              <w:t> </w:t>
            </w:r>
          </w:p>
        </w:tc>
        <w:tc>
          <w:tcPr>
            <w:tcW w:w="104" w:type="dxa"/>
            <w:tcBorders/>
            <w:shd w:fill="CBDBD1" w:val="clear"/>
            <w:vAlign w:val="bottom"/>
          </w:tcPr>
          <w:p>
            <w:pPr>
              <w:pStyle w:val="TableContents"/>
              <w:spacing w:before="0" w:after="283"/>
              <w:jc w:val="left"/>
              <w:rPr/>
            </w:pPr>
            <w:r>
              <w:rPr/>
              <w:t> </w:t>
            </w:r>
          </w:p>
        </w:tc>
        <w:tc>
          <w:tcPr>
            <w:tcW w:w="89" w:type="dxa"/>
            <w:tcBorders/>
            <w:shd w:fill="CBDBD1" w:val="clear"/>
            <w:vAlign w:val="bottom"/>
          </w:tcPr>
          <w:p>
            <w:pPr>
              <w:pStyle w:val="TableContents"/>
              <w:spacing w:before="0" w:after="283"/>
              <w:rPr/>
            </w:pPr>
            <w:r>
              <w:rPr/>
              <w:t> </w:t>
            </w:r>
          </w:p>
        </w:tc>
        <w:tc>
          <w:tcPr>
            <w:tcW w:w="176" w:type="dxa"/>
            <w:tcBorders/>
            <w:shd w:fill="CBDBD1" w:val="clear"/>
            <w:vAlign w:val="bottom"/>
          </w:tcPr>
          <w:p>
            <w:pPr>
              <w:pStyle w:val="TableContents"/>
              <w:spacing w:before="0" w:after="283"/>
              <w:jc w:val="left"/>
              <w:rPr/>
            </w:pPr>
            <w:r>
              <w:rPr/>
              <w:t> </w:t>
            </w:r>
          </w:p>
        </w:tc>
        <w:tc>
          <w:tcPr>
            <w:tcW w:w="1084" w:type="dxa"/>
            <w:tcBorders/>
            <w:shd w:fill="CBDBD1" w:val="clear"/>
            <w:vAlign w:val="bottom"/>
          </w:tcPr>
          <w:p>
            <w:pPr>
              <w:pStyle w:val="TableContents"/>
              <w:spacing w:before="0" w:after="283"/>
              <w:jc w:val="right"/>
              <w:rPr/>
            </w:pPr>
            <w:r>
              <w:rPr/>
              <w:t> </w:t>
            </w:r>
          </w:p>
        </w:tc>
        <w:tc>
          <w:tcPr>
            <w:tcW w:w="124" w:type="dxa"/>
            <w:tcBorders/>
            <w:shd w:fill="CBDBD1" w:val="clear"/>
            <w:vAlign w:val="bottom"/>
          </w:tcPr>
          <w:p>
            <w:pPr>
              <w:pStyle w:val="TableContents"/>
              <w:spacing w:before="0" w:after="283"/>
              <w:jc w:val="left"/>
              <w:rPr/>
            </w:pPr>
            <w:r>
              <w:rPr/>
              <w:t> </w:t>
            </w:r>
          </w:p>
        </w:tc>
      </w:tr>
      <w:tr>
        <w:trPr/>
        <w:tc>
          <w:tcPr>
            <w:tcW w:w="248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w:t>
            </w:r>
          </w:p>
        </w:tc>
        <w:tc>
          <w:tcPr>
            <w:tcW w:w="89" w:type="dxa"/>
            <w:tcBorders/>
            <w:shd w:fill="FFFFFF" w:val="clear"/>
            <w:vAlign w:val="bottom"/>
          </w:tcPr>
          <w:p>
            <w:pPr>
              <w:pStyle w:val="TableContents"/>
              <w:spacing w:before="0" w:after="283"/>
              <w:rPr/>
            </w:pPr>
            <w:r>
              <w:rPr/>
              <w:t> </w:t>
            </w:r>
          </w:p>
        </w:tc>
        <w:tc>
          <w:tcPr>
            <w:tcW w:w="89" w:type="dxa"/>
            <w:tcBorders/>
            <w:shd w:fill="FFFFFF" w:val="clear"/>
            <w:vAlign w:val="bottom"/>
          </w:tcPr>
          <w:p>
            <w:pPr>
              <w:pStyle w:val="TableContents"/>
              <w:spacing w:before="0" w:after="283"/>
              <w:jc w:val="left"/>
              <w:rPr/>
            </w:pPr>
            <w:r>
              <w:rPr/>
              <w:t> </w:t>
            </w:r>
          </w:p>
        </w:tc>
        <w:tc>
          <w:tcPr>
            <w:tcW w:w="1035" w:type="dxa"/>
            <w:tcBorders/>
            <w:shd w:fill="FFFFFF" w:val="clear"/>
            <w:vAlign w:val="bottom"/>
          </w:tcPr>
          <w:p>
            <w:pPr>
              <w:pStyle w:val="TableContents"/>
              <w:spacing w:before="0" w:after="283"/>
              <w:jc w:val="right"/>
              <w:rPr/>
            </w:pPr>
            <w:r>
              <w:rPr/>
              <w:t> </w:t>
            </w:r>
          </w:p>
        </w:tc>
        <w:tc>
          <w:tcPr>
            <w:tcW w:w="89" w:type="dxa"/>
            <w:tcBorders/>
            <w:shd w:fill="FFFFFF" w:val="clear"/>
            <w:vAlign w:val="bottom"/>
          </w:tcPr>
          <w:p>
            <w:pPr>
              <w:pStyle w:val="TableContents"/>
              <w:spacing w:before="0" w:after="283"/>
              <w:jc w:val="left"/>
              <w:rPr/>
            </w:pPr>
            <w:r>
              <w:rPr/>
              <w:t> </w:t>
            </w:r>
          </w:p>
        </w:tc>
        <w:tc>
          <w:tcPr>
            <w:tcW w:w="89" w:type="dxa"/>
            <w:tcBorders/>
            <w:shd w:fill="FFFFFF" w:val="clear"/>
            <w:vAlign w:val="bottom"/>
          </w:tcPr>
          <w:p>
            <w:pPr>
              <w:pStyle w:val="TableContents"/>
              <w:spacing w:before="0" w:after="283"/>
              <w:rPr/>
            </w:pPr>
            <w:r>
              <w:rPr/>
              <w:t> </w:t>
            </w:r>
          </w:p>
        </w:tc>
        <w:tc>
          <w:tcPr>
            <w:tcW w:w="148" w:type="dxa"/>
            <w:tcBorders/>
            <w:shd w:fill="FFFFFF" w:val="clear"/>
            <w:vAlign w:val="bottom"/>
          </w:tcPr>
          <w:p>
            <w:pPr>
              <w:pStyle w:val="TableContents"/>
              <w:spacing w:before="0" w:after="283"/>
              <w:jc w:val="left"/>
              <w:rPr/>
            </w:pPr>
            <w:r>
              <w:rPr/>
              <w:t> </w:t>
            </w:r>
          </w:p>
        </w:tc>
        <w:tc>
          <w:tcPr>
            <w:tcW w:w="805" w:type="dxa"/>
            <w:tcBorders/>
            <w:shd w:fill="FFFFFF" w:val="clear"/>
            <w:vAlign w:val="bottom"/>
          </w:tcPr>
          <w:p>
            <w:pPr>
              <w:pStyle w:val="TableContents"/>
              <w:spacing w:before="0" w:after="283"/>
              <w:jc w:val="right"/>
              <w:rPr/>
            </w:pPr>
            <w:r>
              <w:rPr/>
              <w:t> </w:t>
            </w:r>
          </w:p>
        </w:tc>
        <w:tc>
          <w:tcPr>
            <w:tcW w:w="89" w:type="dxa"/>
            <w:tcBorders/>
            <w:shd w:fill="FFFFFF" w:val="clear"/>
            <w:vAlign w:val="bottom"/>
          </w:tcPr>
          <w:p>
            <w:pPr>
              <w:pStyle w:val="TableContents"/>
              <w:spacing w:before="0" w:after="283"/>
              <w:jc w:val="left"/>
              <w:rPr/>
            </w:pPr>
            <w:r>
              <w:rPr/>
              <w:t> </w:t>
            </w:r>
          </w:p>
        </w:tc>
        <w:tc>
          <w:tcPr>
            <w:tcW w:w="89" w:type="dxa"/>
            <w:tcBorders/>
            <w:shd w:fill="FFFFFF" w:val="clear"/>
            <w:vAlign w:val="bottom"/>
          </w:tcPr>
          <w:p>
            <w:pPr>
              <w:pStyle w:val="TableContents"/>
              <w:spacing w:before="0" w:after="283"/>
              <w:rPr/>
            </w:pPr>
            <w:r>
              <w:rPr/>
              <w:t> </w:t>
            </w:r>
          </w:p>
        </w:tc>
        <w:tc>
          <w:tcPr>
            <w:tcW w:w="162" w:type="dxa"/>
            <w:tcBorders/>
            <w:shd w:fill="FFFFFF" w:val="clear"/>
            <w:vAlign w:val="bottom"/>
          </w:tcPr>
          <w:p>
            <w:pPr>
              <w:pStyle w:val="TableContents"/>
              <w:spacing w:before="0" w:after="283"/>
              <w:jc w:val="left"/>
              <w:rPr/>
            </w:pPr>
            <w:r>
              <w:rPr/>
              <w:t> </w:t>
            </w:r>
          </w:p>
        </w:tc>
        <w:tc>
          <w:tcPr>
            <w:tcW w:w="960"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89" w:type="dxa"/>
            <w:tcBorders/>
            <w:shd w:fill="FFFFFF" w:val="clear"/>
            <w:vAlign w:val="bottom"/>
          </w:tcPr>
          <w:p>
            <w:pPr>
              <w:pStyle w:val="TableContents"/>
              <w:spacing w:before="0" w:after="283"/>
              <w:rPr/>
            </w:pPr>
            <w:r>
              <w:rPr/>
              <w:t> </w:t>
            </w:r>
          </w:p>
        </w:tc>
        <w:tc>
          <w:tcPr>
            <w:tcW w:w="179" w:type="dxa"/>
            <w:tcBorders/>
            <w:shd w:fill="FFFFFF" w:val="clear"/>
            <w:vAlign w:val="bottom"/>
          </w:tcPr>
          <w:p>
            <w:pPr>
              <w:pStyle w:val="TableContents"/>
              <w:spacing w:before="0" w:after="283"/>
              <w:jc w:val="left"/>
              <w:rPr/>
            </w:pPr>
            <w:r>
              <w:rPr/>
              <w:t> </w:t>
            </w:r>
          </w:p>
        </w:tc>
        <w:tc>
          <w:tcPr>
            <w:tcW w:w="1103"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89" w:type="dxa"/>
            <w:tcBorders/>
            <w:shd w:fill="FFFFFF" w:val="clear"/>
            <w:vAlign w:val="bottom"/>
          </w:tcPr>
          <w:p>
            <w:pPr>
              <w:pStyle w:val="TableContents"/>
              <w:spacing w:before="0" w:after="283"/>
              <w:rPr/>
            </w:pPr>
            <w:r>
              <w:rPr/>
              <w:t> </w:t>
            </w:r>
          </w:p>
        </w:tc>
        <w:tc>
          <w:tcPr>
            <w:tcW w:w="176" w:type="dxa"/>
            <w:tcBorders/>
            <w:shd w:fill="FFFFFF" w:val="clear"/>
            <w:vAlign w:val="bottom"/>
          </w:tcPr>
          <w:p>
            <w:pPr>
              <w:pStyle w:val="TableContents"/>
              <w:spacing w:before="0" w:after="283"/>
              <w:jc w:val="left"/>
              <w:rPr/>
            </w:pPr>
            <w:r>
              <w:rPr/>
              <w:t> </w:t>
            </w:r>
          </w:p>
        </w:tc>
        <w:tc>
          <w:tcPr>
            <w:tcW w:w="1084"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r>
      <w:tr>
        <w:trPr/>
        <w:tc>
          <w:tcPr>
            <w:tcW w:w="2488" w:type="dxa"/>
            <w:tcBorders/>
            <w:shd w:fill="CBDBD1" w:val="clear"/>
            <w:vAlign w:val="bottom"/>
          </w:tcPr>
          <w:p>
            <w:pPr>
              <w:pStyle w:val="TableContents"/>
              <w:spacing w:before="0" w:after="0"/>
              <w:ind w:left="0" w:right="0" w:hanging="0"/>
              <w:jc w:val="left"/>
              <w:rPr/>
            </w:pPr>
            <w:r>
              <w:rPr/>
              <w:t>  </w:t>
            </w:r>
            <w:r>
              <w:rPr>
                <w:rFonts w:ascii="times new roman" w:hAnsi="times new roman"/>
                <w:sz w:val="20"/>
              </w:rPr>
              <w:t>For the year ended</w:t>
            </w:r>
          </w:p>
        </w:tc>
        <w:tc>
          <w:tcPr>
            <w:tcW w:w="89" w:type="dxa"/>
            <w:tcBorders/>
            <w:shd w:fill="CBDBD1" w:val="clear"/>
            <w:vAlign w:val="bottom"/>
          </w:tcPr>
          <w:p>
            <w:pPr>
              <w:pStyle w:val="TableContents"/>
              <w:spacing w:before="0" w:after="283"/>
              <w:rPr/>
            </w:pPr>
            <w:r>
              <w:rPr/>
              <w:t> </w:t>
            </w:r>
          </w:p>
        </w:tc>
        <w:tc>
          <w:tcPr>
            <w:tcW w:w="89" w:type="dxa"/>
            <w:tcBorders/>
            <w:shd w:fill="CBDBD1" w:val="clear"/>
            <w:vAlign w:val="bottom"/>
          </w:tcPr>
          <w:p>
            <w:pPr>
              <w:pStyle w:val="TableContents"/>
              <w:spacing w:before="0" w:after="283"/>
              <w:jc w:val="left"/>
              <w:rPr/>
            </w:pPr>
            <w:r>
              <w:rPr/>
              <w:t> </w:t>
            </w:r>
          </w:p>
        </w:tc>
        <w:tc>
          <w:tcPr>
            <w:tcW w:w="1035" w:type="dxa"/>
            <w:tcBorders/>
            <w:shd w:fill="CBDBD1" w:val="clear"/>
            <w:vAlign w:val="bottom"/>
          </w:tcPr>
          <w:p>
            <w:pPr>
              <w:pStyle w:val="TableContents"/>
              <w:spacing w:before="0" w:after="283"/>
              <w:jc w:val="right"/>
              <w:rPr/>
            </w:pPr>
            <w:r>
              <w:rPr/>
              <w:t> </w:t>
            </w:r>
          </w:p>
        </w:tc>
        <w:tc>
          <w:tcPr>
            <w:tcW w:w="89" w:type="dxa"/>
            <w:tcBorders/>
            <w:shd w:fill="CBDBD1" w:val="clear"/>
            <w:vAlign w:val="bottom"/>
          </w:tcPr>
          <w:p>
            <w:pPr>
              <w:pStyle w:val="TableContents"/>
              <w:spacing w:before="0" w:after="283"/>
              <w:jc w:val="left"/>
              <w:rPr/>
            </w:pPr>
            <w:r>
              <w:rPr/>
              <w:t> </w:t>
            </w:r>
          </w:p>
        </w:tc>
        <w:tc>
          <w:tcPr>
            <w:tcW w:w="89" w:type="dxa"/>
            <w:tcBorders/>
            <w:shd w:fill="CBDBD1" w:val="clear"/>
            <w:vAlign w:val="bottom"/>
          </w:tcPr>
          <w:p>
            <w:pPr>
              <w:pStyle w:val="TableContents"/>
              <w:spacing w:before="0" w:after="283"/>
              <w:rPr/>
            </w:pPr>
            <w:r>
              <w:rPr/>
              <w:t> </w:t>
            </w:r>
          </w:p>
        </w:tc>
        <w:tc>
          <w:tcPr>
            <w:tcW w:w="148" w:type="dxa"/>
            <w:tcBorders/>
            <w:shd w:fill="CBDBD1" w:val="clear"/>
            <w:vAlign w:val="bottom"/>
          </w:tcPr>
          <w:p>
            <w:pPr>
              <w:pStyle w:val="TableContents"/>
              <w:spacing w:before="0" w:after="283"/>
              <w:jc w:val="left"/>
              <w:rPr/>
            </w:pPr>
            <w:r>
              <w:rPr/>
              <w:t> </w:t>
            </w:r>
          </w:p>
        </w:tc>
        <w:tc>
          <w:tcPr>
            <w:tcW w:w="805" w:type="dxa"/>
            <w:tcBorders/>
            <w:shd w:fill="CBDBD1" w:val="clear"/>
            <w:vAlign w:val="bottom"/>
          </w:tcPr>
          <w:p>
            <w:pPr>
              <w:pStyle w:val="TableContents"/>
              <w:spacing w:before="0" w:after="283"/>
              <w:jc w:val="right"/>
              <w:rPr/>
            </w:pPr>
            <w:r>
              <w:rPr/>
              <w:t> </w:t>
            </w:r>
          </w:p>
        </w:tc>
        <w:tc>
          <w:tcPr>
            <w:tcW w:w="89" w:type="dxa"/>
            <w:tcBorders/>
            <w:shd w:fill="CBDBD1" w:val="clear"/>
            <w:vAlign w:val="bottom"/>
          </w:tcPr>
          <w:p>
            <w:pPr>
              <w:pStyle w:val="TableContents"/>
              <w:spacing w:before="0" w:after="283"/>
              <w:jc w:val="left"/>
              <w:rPr/>
            </w:pPr>
            <w:r>
              <w:rPr/>
              <w:t> </w:t>
            </w:r>
          </w:p>
        </w:tc>
        <w:tc>
          <w:tcPr>
            <w:tcW w:w="89" w:type="dxa"/>
            <w:tcBorders/>
            <w:shd w:fill="CBDBD1" w:val="clear"/>
            <w:vAlign w:val="bottom"/>
          </w:tcPr>
          <w:p>
            <w:pPr>
              <w:pStyle w:val="TableContents"/>
              <w:spacing w:before="0" w:after="283"/>
              <w:rPr/>
            </w:pPr>
            <w:r>
              <w:rPr/>
              <w:t> </w:t>
            </w:r>
          </w:p>
        </w:tc>
        <w:tc>
          <w:tcPr>
            <w:tcW w:w="162" w:type="dxa"/>
            <w:tcBorders/>
            <w:shd w:fill="CBDBD1" w:val="clear"/>
            <w:vAlign w:val="bottom"/>
          </w:tcPr>
          <w:p>
            <w:pPr>
              <w:pStyle w:val="TableContents"/>
              <w:spacing w:before="0" w:after="283"/>
              <w:jc w:val="left"/>
              <w:rPr/>
            </w:pPr>
            <w:r>
              <w:rPr/>
              <w:t> </w:t>
            </w:r>
          </w:p>
        </w:tc>
        <w:tc>
          <w:tcPr>
            <w:tcW w:w="960" w:type="dxa"/>
            <w:tcBorders/>
            <w:shd w:fill="CBDBD1" w:val="clear"/>
            <w:vAlign w:val="bottom"/>
          </w:tcPr>
          <w:p>
            <w:pPr>
              <w:pStyle w:val="TableContents"/>
              <w:spacing w:before="0" w:after="283"/>
              <w:jc w:val="right"/>
              <w:rPr/>
            </w:pPr>
            <w:r>
              <w:rPr/>
              <w:t> </w:t>
            </w:r>
          </w:p>
        </w:tc>
        <w:tc>
          <w:tcPr>
            <w:tcW w:w="104" w:type="dxa"/>
            <w:tcBorders/>
            <w:shd w:fill="CBDBD1" w:val="clear"/>
            <w:vAlign w:val="bottom"/>
          </w:tcPr>
          <w:p>
            <w:pPr>
              <w:pStyle w:val="TableContents"/>
              <w:spacing w:before="0" w:after="283"/>
              <w:jc w:val="left"/>
              <w:rPr/>
            </w:pPr>
            <w:r>
              <w:rPr/>
              <w:t> </w:t>
            </w:r>
          </w:p>
        </w:tc>
        <w:tc>
          <w:tcPr>
            <w:tcW w:w="89" w:type="dxa"/>
            <w:tcBorders/>
            <w:shd w:fill="CBDBD1" w:val="clear"/>
            <w:vAlign w:val="bottom"/>
          </w:tcPr>
          <w:p>
            <w:pPr>
              <w:pStyle w:val="TableContents"/>
              <w:spacing w:before="0" w:after="283"/>
              <w:rPr/>
            </w:pPr>
            <w:r>
              <w:rPr/>
              <w:t> </w:t>
            </w:r>
          </w:p>
        </w:tc>
        <w:tc>
          <w:tcPr>
            <w:tcW w:w="179" w:type="dxa"/>
            <w:tcBorders/>
            <w:shd w:fill="CBDBD1" w:val="clear"/>
            <w:vAlign w:val="bottom"/>
          </w:tcPr>
          <w:p>
            <w:pPr>
              <w:pStyle w:val="TableContents"/>
              <w:spacing w:before="0" w:after="283"/>
              <w:jc w:val="left"/>
              <w:rPr/>
            </w:pPr>
            <w:r>
              <w:rPr/>
              <w:t> </w:t>
            </w:r>
          </w:p>
        </w:tc>
        <w:tc>
          <w:tcPr>
            <w:tcW w:w="1103" w:type="dxa"/>
            <w:tcBorders/>
            <w:shd w:fill="CBDBD1" w:val="clear"/>
            <w:vAlign w:val="bottom"/>
          </w:tcPr>
          <w:p>
            <w:pPr>
              <w:pStyle w:val="TableContents"/>
              <w:spacing w:before="0" w:after="283"/>
              <w:jc w:val="right"/>
              <w:rPr/>
            </w:pPr>
            <w:r>
              <w:rPr/>
              <w:t> </w:t>
            </w:r>
          </w:p>
        </w:tc>
        <w:tc>
          <w:tcPr>
            <w:tcW w:w="104" w:type="dxa"/>
            <w:tcBorders/>
            <w:shd w:fill="CBDBD1" w:val="clear"/>
            <w:vAlign w:val="bottom"/>
          </w:tcPr>
          <w:p>
            <w:pPr>
              <w:pStyle w:val="TableContents"/>
              <w:spacing w:before="0" w:after="283"/>
              <w:jc w:val="left"/>
              <w:rPr/>
            </w:pPr>
            <w:r>
              <w:rPr/>
              <w:t> </w:t>
            </w:r>
          </w:p>
        </w:tc>
        <w:tc>
          <w:tcPr>
            <w:tcW w:w="89" w:type="dxa"/>
            <w:tcBorders/>
            <w:shd w:fill="CBDBD1" w:val="clear"/>
            <w:vAlign w:val="bottom"/>
          </w:tcPr>
          <w:p>
            <w:pPr>
              <w:pStyle w:val="TableContents"/>
              <w:spacing w:before="0" w:after="283"/>
              <w:rPr/>
            </w:pPr>
            <w:r>
              <w:rPr/>
              <w:t> </w:t>
            </w:r>
          </w:p>
        </w:tc>
        <w:tc>
          <w:tcPr>
            <w:tcW w:w="176" w:type="dxa"/>
            <w:tcBorders/>
            <w:shd w:fill="CBDBD1" w:val="clear"/>
            <w:vAlign w:val="bottom"/>
          </w:tcPr>
          <w:p>
            <w:pPr>
              <w:pStyle w:val="TableContents"/>
              <w:spacing w:before="0" w:after="283"/>
              <w:jc w:val="left"/>
              <w:rPr/>
            </w:pPr>
            <w:r>
              <w:rPr/>
              <w:t> </w:t>
            </w:r>
          </w:p>
        </w:tc>
        <w:tc>
          <w:tcPr>
            <w:tcW w:w="1084" w:type="dxa"/>
            <w:tcBorders/>
            <w:shd w:fill="CBDBD1" w:val="clear"/>
            <w:vAlign w:val="bottom"/>
          </w:tcPr>
          <w:p>
            <w:pPr>
              <w:pStyle w:val="TableContents"/>
              <w:spacing w:before="0" w:after="283"/>
              <w:jc w:val="right"/>
              <w:rPr/>
            </w:pPr>
            <w:r>
              <w:rPr/>
              <w:t> </w:t>
            </w:r>
          </w:p>
        </w:tc>
        <w:tc>
          <w:tcPr>
            <w:tcW w:w="124" w:type="dxa"/>
            <w:tcBorders/>
            <w:shd w:fill="CBDBD1" w:val="clear"/>
            <w:vAlign w:val="bottom"/>
          </w:tcPr>
          <w:p>
            <w:pPr>
              <w:pStyle w:val="TableContents"/>
              <w:spacing w:before="0" w:after="283"/>
              <w:jc w:val="left"/>
              <w:rPr/>
            </w:pPr>
            <w:r>
              <w:rPr/>
              <w:t> </w:t>
            </w:r>
          </w:p>
        </w:tc>
      </w:tr>
      <w:tr>
        <w:trPr/>
        <w:tc>
          <w:tcPr>
            <w:tcW w:w="2488"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December 31, 2009</w:t>
            </w:r>
          </w:p>
        </w:tc>
        <w:tc>
          <w:tcPr>
            <w:tcW w:w="89" w:type="dxa"/>
            <w:tcBorders/>
            <w:shd w:fill="FFFFFF" w:val="clear"/>
            <w:vAlign w:val="bottom"/>
          </w:tcPr>
          <w:p>
            <w:pPr>
              <w:pStyle w:val="TableContents"/>
              <w:spacing w:before="0" w:after="283"/>
              <w:jc w:val="right"/>
              <w:rPr/>
            </w:pPr>
            <w:r>
              <w:rPr/>
              <w:t> </w:t>
            </w:r>
          </w:p>
        </w:tc>
        <w:tc>
          <w:tcPr>
            <w:tcW w:w="89"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103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9" w:type="dxa"/>
            <w:tcBorders/>
            <w:shd w:fill="FFFFFF" w:val="clear"/>
            <w:vAlign w:val="bottom"/>
          </w:tcPr>
          <w:p>
            <w:pPr>
              <w:pStyle w:val="TableContents"/>
              <w:spacing w:before="0" w:after="283"/>
              <w:jc w:val="left"/>
              <w:rPr/>
            </w:pPr>
            <w:r>
              <w:rPr/>
              <w:t> </w:t>
            </w:r>
          </w:p>
        </w:tc>
        <w:tc>
          <w:tcPr>
            <w:tcW w:w="89" w:type="dxa"/>
            <w:tcBorders/>
            <w:shd w:fill="FFFFFF" w:val="clear"/>
            <w:vAlign w:val="bottom"/>
          </w:tcPr>
          <w:p>
            <w:pPr>
              <w:pStyle w:val="TableContents"/>
              <w:spacing w:before="0" w:after="283"/>
              <w:jc w:val="right"/>
              <w:rPr/>
            </w:pPr>
            <w:r>
              <w:rPr/>
              <w:t> </w:t>
            </w:r>
          </w:p>
        </w:tc>
        <w:tc>
          <w:tcPr>
            <w:tcW w:w="148"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80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9" w:type="dxa"/>
            <w:tcBorders/>
            <w:shd w:fill="FFFFFF" w:val="clear"/>
            <w:vAlign w:val="bottom"/>
          </w:tcPr>
          <w:p>
            <w:pPr>
              <w:pStyle w:val="TableContents"/>
              <w:spacing w:before="0" w:after="283"/>
              <w:jc w:val="left"/>
              <w:rPr/>
            </w:pPr>
            <w:r>
              <w:rPr/>
              <w:t> </w:t>
            </w:r>
          </w:p>
        </w:tc>
        <w:tc>
          <w:tcPr>
            <w:tcW w:w="89" w:type="dxa"/>
            <w:tcBorders/>
            <w:shd w:fill="FFFFFF" w:val="clear"/>
            <w:vAlign w:val="bottom"/>
          </w:tcPr>
          <w:p>
            <w:pPr>
              <w:pStyle w:val="TableContents"/>
              <w:spacing w:before="0" w:after="283"/>
              <w:jc w:val="right"/>
              <w:rPr/>
            </w:pPr>
            <w:r>
              <w:rPr/>
              <w:t> </w:t>
            </w:r>
          </w:p>
        </w:tc>
        <w:tc>
          <w:tcPr>
            <w:tcW w:w="162"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960"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FFFFFF" w:val="clear"/>
            <w:vAlign w:val="bottom"/>
          </w:tcPr>
          <w:p>
            <w:pPr>
              <w:pStyle w:val="TableContents"/>
              <w:spacing w:before="0" w:after="283"/>
              <w:jc w:val="left"/>
              <w:rPr/>
            </w:pPr>
            <w:r>
              <w:rPr/>
              <w:t> </w:t>
            </w:r>
          </w:p>
        </w:tc>
        <w:tc>
          <w:tcPr>
            <w:tcW w:w="89" w:type="dxa"/>
            <w:tcBorders/>
            <w:shd w:fill="FFFFFF" w:val="clear"/>
            <w:vAlign w:val="bottom"/>
          </w:tcPr>
          <w:p>
            <w:pPr>
              <w:pStyle w:val="TableContents"/>
              <w:spacing w:before="0" w:after="283"/>
              <w:jc w:val="right"/>
              <w:rPr/>
            </w:pPr>
            <w:r>
              <w:rPr/>
              <w:t> </w:t>
            </w:r>
          </w:p>
        </w:tc>
        <w:tc>
          <w:tcPr>
            <w:tcW w:w="179"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1103"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(21,998</w:t>
            </w:r>
          </w:p>
        </w:tc>
        <w:tc>
          <w:tcPr>
            <w:tcW w:w="10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9" w:type="dxa"/>
            <w:tcBorders/>
            <w:shd w:fill="FFFFFF" w:val="clear"/>
            <w:vAlign w:val="bottom"/>
          </w:tcPr>
          <w:p>
            <w:pPr>
              <w:pStyle w:val="TableContents"/>
              <w:spacing w:before="0" w:after="283"/>
              <w:jc w:val="right"/>
              <w:rPr/>
            </w:pPr>
            <w:r>
              <w:rPr/>
              <w:t> </w:t>
            </w:r>
          </w:p>
        </w:tc>
        <w:tc>
          <w:tcPr>
            <w:tcW w:w="176"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1084"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(21,998</w:t>
            </w:r>
          </w:p>
        </w:tc>
        <w:tc>
          <w:tcPr>
            <w:tcW w:w="12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2488" w:type="dxa"/>
            <w:tcBorders/>
            <w:shd w:fill="CBDBD1" w:val="clear"/>
            <w:vAlign w:val="bottom"/>
          </w:tcPr>
          <w:p>
            <w:pPr>
              <w:pStyle w:val="TableContents"/>
              <w:spacing w:before="0" w:after="283"/>
              <w:rPr/>
            </w:pPr>
            <w:r>
              <w:rPr/>
              <w:t xml:space="preserve">  </w:t>
            </w:r>
          </w:p>
        </w:tc>
        <w:tc>
          <w:tcPr>
            <w:tcW w:w="89" w:type="dxa"/>
            <w:tcBorders/>
            <w:shd w:fill="CBDBD1" w:val="clear"/>
            <w:vAlign w:val="bottom"/>
          </w:tcPr>
          <w:p>
            <w:pPr>
              <w:pStyle w:val="TableContents"/>
              <w:spacing w:before="0" w:after="283"/>
              <w:rPr/>
            </w:pPr>
            <w:r>
              <w:rPr/>
              <w:t> </w:t>
            </w:r>
          </w:p>
        </w:tc>
        <w:tc>
          <w:tcPr>
            <w:tcW w:w="89" w:type="dxa"/>
            <w:tcBorders/>
            <w:shd w:fill="CBDBD1" w:val="clear"/>
            <w:vAlign w:val="bottom"/>
          </w:tcPr>
          <w:p>
            <w:pPr>
              <w:pStyle w:val="TableContents"/>
              <w:spacing w:before="0" w:after="283"/>
              <w:jc w:val="left"/>
              <w:rPr/>
            </w:pPr>
            <w:r>
              <w:rPr/>
              <w:t> </w:t>
            </w:r>
          </w:p>
        </w:tc>
        <w:tc>
          <w:tcPr>
            <w:tcW w:w="1035" w:type="dxa"/>
            <w:tcBorders/>
            <w:shd w:fill="CBDBD1" w:val="clear"/>
            <w:vAlign w:val="bottom"/>
          </w:tcPr>
          <w:p>
            <w:pPr>
              <w:pStyle w:val="TableContents"/>
              <w:spacing w:before="0" w:after="283"/>
              <w:jc w:val="right"/>
              <w:rPr/>
            </w:pPr>
            <w:r>
              <w:rPr/>
              <w:t> </w:t>
            </w:r>
          </w:p>
        </w:tc>
        <w:tc>
          <w:tcPr>
            <w:tcW w:w="89" w:type="dxa"/>
            <w:tcBorders/>
            <w:shd w:fill="CBDBD1" w:val="clear"/>
            <w:vAlign w:val="bottom"/>
          </w:tcPr>
          <w:p>
            <w:pPr>
              <w:pStyle w:val="TableContents"/>
              <w:spacing w:before="0" w:after="283"/>
              <w:jc w:val="left"/>
              <w:rPr/>
            </w:pPr>
            <w:r>
              <w:rPr/>
              <w:t> </w:t>
            </w:r>
          </w:p>
        </w:tc>
        <w:tc>
          <w:tcPr>
            <w:tcW w:w="89" w:type="dxa"/>
            <w:tcBorders/>
            <w:shd w:fill="CBDBD1" w:val="clear"/>
            <w:vAlign w:val="bottom"/>
          </w:tcPr>
          <w:p>
            <w:pPr>
              <w:pStyle w:val="TableContents"/>
              <w:spacing w:before="0" w:after="283"/>
              <w:rPr/>
            </w:pPr>
            <w:r>
              <w:rPr/>
              <w:t> </w:t>
            </w:r>
          </w:p>
        </w:tc>
        <w:tc>
          <w:tcPr>
            <w:tcW w:w="148" w:type="dxa"/>
            <w:tcBorders/>
            <w:shd w:fill="CBDBD1" w:val="clear"/>
            <w:vAlign w:val="bottom"/>
          </w:tcPr>
          <w:p>
            <w:pPr>
              <w:pStyle w:val="TableContents"/>
              <w:spacing w:before="0" w:after="283"/>
              <w:jc w:val="left"/>
              <w:rPr/>
            </w:pPr>
            <w:r>
              <w:rPr/>
              <w:t> </w:t>
            </w:r>
          </w:p>
        </w:tc>
        <w:tc>
          <w:tcPr>
            <w:tcW w:w="805" w:type="dxa"/>
            <w:tcBorders/>
            <w:shd w:fill="CBDBD1" w:val="clear"/>
            <w:vAlign w:val="bottom"/>
          </w:tcPr>
          <w:p>
            <w:pPr>
              <w:pStyle w:val="TableContents"/>
              <w:spacing w:before="0" w:after="283"/>
              <w:jc w:val="right"/>
              <w:rPr/>
            </w:pPr>
            <w:r>
              <w:rPr/>
              <w:t> </w:t>
            </w:r>
          </w:p>
        </w:tc>
        <w:tc>
          <w:tcPr>
            <w:tcW w:w="89" w:type="dxa"/>
            <w:tcBorders/>
            <w:shd w:fill="CBDBD1" w:val="clear"/>
            <w:vAlign w:val="bottom"/>
          </w:tcPr>
          <w:p>
            <w:pPr>
              <w:pStyle w:val="TableContents"/>
              <w:spacing w:before="0" w:after="283"/>
              <w:jc w:val="left"/>
              <w:rPr/>
            </w:pPr>
            <w:r>
              <w:rPr/>
              <w:t> </w:t>
            </w:r>
          </w:p>
        </w:tc>
        <w:tc>
          <w:tcPr>
            <w:tcW w:w="89" w:type="dxa"/>
            <w:tcBorders/>
            <w:shd w:fill="CBDBD1" w:val="clear"/>
            <w:vAlign w:val="bottom"/>
          </w:tcPr>
          <w:p>
            <w:pPr>
              <w:pStyle w:val="TableContents"/>
              <w:spacing w:before="0" w:after="283"/>
              <w:rPr/>
            </w:pPr>
            <w:r>
              <w:rPr/>
              <w:t> </w:t>
            </w:r>
          </w:p>
        </w:tc>
        <w:tc>
          <w:tcPr>
            <w:tcW w:w="162" w:type="dxa"/>
            <w:tcBorders/>
            <w:shd w:fill="CBDBD1" w:val="clear"/>
            <w:vAlign w:val="bottom"/>
          </w:tcPr>
          <w:p>
            <w:pPr>
              <w:pStyle w:val="TableContents"/>
              <w:spacing w:before="0" w:after="283"/>
              <w:jc w:val="left"/>
              <w:rPr/>
            </w:pPr>
            <w:r>
              <w:rPr/>
              <w:t> </w:t>
            </w:r>
          </w:p>
        </w:tc>
        <w:tc>
          <w:tcPr>
            <w:tcW w:w="960" w:type="dxa"/>
            <w:tcBorders/>
            <w:shd w:fill="CBDBD1" w:val="clear"/>
            <w:vAlign w:val="bottom"/>
          </w:tcPr>
          <w:p>
            <w:pPr>
              <w:pStyle w:val="TableContents"/>
              <w:spacing w:before="0" w:after="283"/>
              <w:jc w:val="right"/>
              <w:rPr/>
            </w:pPr>
            <w:r>
              <w:rPr/>
              <w:t> </w:t>
            </w:r>
          </w:p>
        </w:tc>
        <w:tc>
          <w:tcPr>
            <w:tcW w:w="104" w:type="dxa"/>
            <w:tcBorders/>
            <w:shd w:fill="CBDBD1" w:val="clear"/>
            <w:vAlign w:val="bottom"/>
          </w:tcPr>
          <w:p>
            <w:pPr>
              <w:pStyle w:val="TableContents"/>
              <w:spacing w:before="0" w:after="283"/>
              <w:jc w:val="left"/>
              <w:rPr/>
            </w:pPr>
            <w:r>
              <w:rPr/>
              <w:t> </w:t>
            </w:r>
          </w:p>
        </w:tc>
        <w:tc>
          <w:tcPr>
            <w:tcW w:w="89" w:type="dxa"/>
            <w:tcBorders/>
            <w:shd w:fill="CBDBD1" w:val="clear"/>
            <w:vAlign w:val="bottom"/>
          </w:tcPr>
          <w:p>
            <w:pPr>
              <w:pStyle w:val="TableContents"/>
              <w:spacing w:before="0" w:after="283"/>
              <w:rPr/>
            </w:pPr>
            <w:r>
              <w:rPr/>
              <w:t> </w:t>
            </w:r>
          </w:p>
        </w:tc>
        <w:tc>
          <w:tcPr>
            <w:tcW w:w="179" w:type="dxa"/>
            <w:tcBorders/>
            <w:shd w:fill="CBDBD1" w:val="clear"/>
            <w:vAlign w:val="bottom"/>
          </w:tcPr>
          <w:p>
            <w:pPr>
              <w:pStyle w:val="TableContents"/>
              <w:spacing w:before="0" w:after="283"/>
              <w:jc w:val="left"/>
              <w:rPr/>
            </w:pPr>
            <w:r>
              <w:rPr/>
              <w:t> </w:t>
            </w:r>
          </w:p>
        </w:tc>
        <w:tc>
          <w:tcPr>
            <w:tcW w:w="1103" w:type="dxa"/>
            <w:tcBorders/>
            <w:shd w:fill="CBDBD1" w:val="clear"/>
            <w:vAlign w:val="bottom"/>
          </w:tcPr>
          <w:p>
            <w:pPr>
              <w:pStyle w:val="TableContents"/>
              <w:spacing w:before="0" w:after="283"/>
              <w:jc w:val="right"/>
              <w:rPr/>
            </w:pPr>
            <w:r>
              <w:rPr/>
              <w:t> </w:t>
            </w:r>
          </w:p>
        </w:tc>
        <w:tc>
          <w:tcPr>
            <w:tcW w:w="104" w:type="dxa"/>
            <w:tcBorders/>
            <w:shd w:fill="CBDBD1" w:val="clear"/>
            <w:vAlign w:val="bottom"/>
          </w:tcPr>
          <w:p>
            <w:pPr>
              <w:pStyle w:val="TableContents"/>
              <w:spacing w:before="0" w:after="283"/>
              <w:jc w:val="left"/>
              <w:rPr/>
            </w:pPr>
            <w:r>
              <w:rPr/>
              <w:t> </w:t>
            </w:r>
          </w:p>
        </w:tc>
        <w:tc>
          <w:tcPr>
            <w:tcW w:w="89" w:type="dxa"/>
            <w:tcBorders/>
            <w:shd w:fill="CBDBD1" w:val="clear"/>
            <w:vAlign w:val="bottom"/>
          </w:tcPr>
          <w:p>
            <w:pPr>
              <w:pStyle w:val="TableContents"/>
              <w:spacing w:before="0" w:after="283"/>
              <w:rPr/>
            </w:pPr>
            <w:r>
              <w:rPr/>
              <w:t> </w:t>
            </w:r>
          </w:p>
        </w:tc>
        <w:tc>
          <w:tcPr>
            <w:tcW w:w="176" w:type="dxa"/>
            <w:tcBorders/>
            <w:shd w:fill="CBDBD1" w:val="clear"/>
            <w:vAlign w:val="bottom"/>
          </w:tcPr>
          <w:p>
            <w:pPr>
              <w:pStyle w:val="TableContents"/>
              <w:spacing w:before="0" w:after="283"/>
              <w:jc w:val="left"/>
              <w:rPr/>
            </w:pPr>
            <w:r>
              <w:rPr/>
              <w:t> </w:t>
            </w:r>
          </w:p>
        </w:tc>
        <w:tc>
          <w:tcPr>
            <w:tcW w:w="1084" w:type="dxa"/>
            <w:tcBorders/>
            <w:shd w:fill="CBDBD1" w:val="clear"/>
            <w:vAlign w:val="bottom"/>
          </w:tcPr>
          <w:p>
            <w:pPr>
              <w:pStyle w:val="TableContents"/>
              <w:spacing w:before="0" w:after="283"/>
              <w:jc w:val="right"/>
              <w:rPr/>
            </w:pPr>
            <w:r>
              <w:rPr/>
              <w:t> </w:t>
            </w:r>
          </w:p>
        </w:tc>
        <w:tc>
          <w:tcPr>
            <w:tcW w:w="124" w:type="dxa"/>
            <w:tcBorders/>
            <w:shd w:fill="CBDBD1" w:val="clear"/>
            <w:vAlign w:val="bottom"/>
          </w:tcPr>
          <w:p>
            <w:pPr>
              <w:pStyle w:val="TableContents"/>
              <w:spacing w:before="0" w:after="283"/>
              <w:jc w:val="left"/>
              <w:rPr/>
            </w:pPr>
            <w:r>
              <w:rPr/>
              <w:t> </w:t>
            </w:r>
          </w:p>
        </w:tc>
      </w:tr>
      <w:tr>
        <w:trPr/>
        <w:tc>
          <w:tcPr>
            <w:tcW w:w="248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 December 31, 2008</w:t>
            </w:r>
          </w:p>
        </w:tc>
        <w:tc>
          <w:tcPr>
            <w:tcW w:w="89" w:type="dxa"/>
            <w:tcBorders/>
            <w:shd w:fill="FFFFFF" w:val="clear"/>
            <w:vAlign w:val="bottom"/>
          </w:tcPr>
          <w:p>
            <w:pPr>
              <w:pStyle w:val="TableContents"/>
              <w:spacing w:before="0" w:after="283"/>
              <w:jc w:val="right"/>
              <w:rPr/>
            </w:pPr>
            <w:r>
              <w:rPr/>
              <w:t> </w:t>
            </w:r>
          </w:p>
        </w:tc>
        <w:tc>
          <w:tcPr>
            <w:tcW w:w="89"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103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5,848,707</w:t>
            </w:r>
          </w:p>
        </w:tc>
        <w:tc>
          <w:tcPr>
            <w:tcW w:w="89" w:type="dxa"/>
            <w:tcBorders/>
            <w:shd w:fill="FFFFFF" w:val="clear"/>
            <w:vAlign w:val="bottom"/>
          </w:tcPr>
          <w:p>
            <w:pPr>
              <w:pStyle w:val="TableContents"/>
              <w:spacing w:before="0" w:after="283"/>
              <w:jc w:val="left"/>
              <w:rPr/>
            </w:pPr>
            <w:r>
              <w:rPr/>
              <w:t> </w:t>
            </w:r>
          </w:p>
        </w:tc>
        <w:tc>
          <w:tcPr>
            <w:tcW w:w="89" w:type="dxa"/>
            <w:tcBorders/>
            <w:shd w:fill="FFFFFF" w:val="clear"/>
            <w:vAlign w:val="bottom"/>
          </w:tcPr>
          <w:p>
            <w:pPr>
              <w:pStyle w:val="TableContents"/>
              <w:spacing w:before="0" w:after="283"/>
              <w:jc w:val="right"/>
              <w:rPr/>
            </w:pPr>
            <w:r>
              <w:rPr/>
              <w:t> </w:t>
            </w:r>
          </w:p>
        </w:tc>
        <w:tc>
          <w:tcPr>
            <w:tcW w:w="148"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0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5,849</w:t>
            </w:r>
          </w:p>
        </w:tc>
        <w:tc>
          <w:tcPr>
            <w:tcW w:w="89" w:type="dxa"/>
            <w:tcBorders/>
            <w:shd w:fill="FFFFFF" w:val="clear"/>
            <w:vAlign w:val="bottom"/>
          </w:tcPr>
          <w:p>
            <w:pPr>
              <w:pStyle w:val="TableContents"/>
              <w:spacing w:before="0" w:after="283"/>
              <w:jc w:val="left"/>
              <w:rPr/>
            </w:pPr>
            <w:r>
              <w:rPr/>
              <w:t> </w:t>
            </w:r>
          </w:p>
        </w:tc>
        <w:tc>
          <w:tcPr>
            <w:tcW w:w="89" w:type="dxa"/>
            <w:tcBorders/>
            <w:shd w:fill="FFFFFF" w:val="clear"/>
            <w:vAlign w:val="bottom"/>
          </w:tcPr>
          <w:p>
            <w:pPr>
              <w:pStyle w:val="TableContents"/>
              <w:spacing w:before="0" w:after="283"/>
              <w:jc w:val="right"/>
              <w:rPr/>
            </w:pPr>
            <w:r>
              <w:rPr/>
              <w:t> </w:t>
            </w:r>
          </w:p>
        </w:tc>
        <w:tc>
          <w:tcPr>
            <w:tcW w:w="162"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0"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42,686</w:t>
            </w:r>
          </w:p>
        </w:tc>
        <w:tc>
          <w:tcPr>
            <w:tcW w:w="104" w:type="dxa"/>
            <w:tcBorders/>
            <w:shd w:fill="FFFFFF" w:val="clear"/>
            <w:vAlign w:val="bottom"/>
          </w:tcPr>
          <w:p>
            <w:pPr>
              <w:pStyle w:val="TableContents"/>
              <w:spacing w:before="0" w:after="283"/>
              <w:jc w:val="left"/>
              <w:rPr/>
            </w:pPr>
            <w:r>
              <w:rPr/>
              <w:t> </w:t>
            </w:r>
          </w:p>
        </w:tc>
        <w:tc>
          <w:tcPr>
            <w:tcW w:w="89" w:type="dxa"/>
            <w:tcBorders/>
            <w:shd w:fill="FFFFFF" w:val="clear"/>
            <w:vAlign w:val="bottom"/>
          </w:tcPr>
          <w:p>
            <w:pPr>
              <w:pStyle w:val="TableContents"/>
              <w:spacing w:before="0" w:after="283"/>
              <w:jc w:val="right"/>
              <w:rPr/>
            </w:pPr>
            <w:r>
              <w:rPr/>
              <w:t> </w:t>
            </w:r>
          </w:p>
        </w:tc>
        <w:tc>
          <w:tcPr>
            <w:tcW w:w="179"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3"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(48,659</w:t>
            </w:r>
          </w:p>
        </w:tc>
        <w:tc>
          <w:tcPr>
            <w:tcW w:w="10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9" w:type="dxa"/>
            <w:tcBorders/>
            <w:shd w:fill="FFFFFF" w:val="clear"/>
            <w:vAlign w:val="bottom"/>
          </w:tcPr>
          <w:p>
            <w:pPr>
              <w:pStyle w:val="TableContents"/>
              <w:spacing w:before="0" w:after="283"/>
              <w:jc w:val="right"/>
              <w:rPr/>
            </w:pPr>
            <w:r>
              <w:rPr/>
              <w:t> </w:t>
            </w:r>
          </w:p>
        </w:tc>
        <w:tc>
          <w:tcPr>
            <w:tcW w:w="176"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4"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(124</w:t>
            </w:r>
          </w:p>
        </w:tc>
        <w:tc>
          <w:tcPr>
            <w:tcW w:w="12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bl>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The accompanying notes are an integral part of these financial statements.</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F4</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94" w:name="PGBRK17"/>
      <w:bookmarkStart w:id="195" w:name="PGBRK17"/>
      <w:bookmarkEnd w:id="19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96" w:name="FTR17"/>
      <w:bookmarkStart w:id="197" w:name="FTR17"/>
      <w:bookmarkEnd w:id="19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98" w:name="GLFTR17"/>
      <w:bookmarkEnd w:id="19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99" w:name="PN17"/>
      <w:bookmarkEnd w:id="199"/>
      <w:r>
        <w:rPr>
          <w:rFonts w:ascii="Times New Roman" w:hAnsi="Times New Roman"/>
          <w:sz w:val="20"/>
        </w:rPr>
        <w:t>19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0" w:name="HDR17"/>
      <w:bookmarkStart w:id="201" w:name="HDR17"/>
      <w:bookmarkEnd w:id="20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02" w:name="GLHDR17"/>
      <w:bookmarkEnd w:id="20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Excaliber Enterprises, Ltd.</w:t>
      </w:r>
    </w:p>
    <w:p>
      <w:pPr>
        <w:pStyle w:val="TextBody"/>
        <w:spacing w:before="0" w:after="0"/>
        <w:ind w:left="0" w:right="0" w:hanging="0"/>
        <w:jc w:val="center"/>
        <w:rPr>
          <w:rFonts w:ascii="Times New Roman" w:hAnsi="Times New Roman"/>
          <w:b/>
          <w:sz w:val="20"/>
        </w:rPr>
      </w:pPr>
      <w:r>
        <w:rPr>
          <w:rFonts w:ascii="Times New Roman" w:hAnsi="Times New Roman"/>
          <w:b/>
          <w:sz w:val="20"/>
        </w:rPr>
        <w:t>(a Development Stage Company)</w:t>
      </w:r>
    </w:p>
    <w:p>
      <w:pPr>
        <w:pStyle w:val="TextBody"/>
        <w:spacing w:before="0" w:after="0"/>
        <w:ind w:left="0" w:right="0" w:hanging="0"/>
        <w:jc w:val="center"/>
        <w:rPr>
          <w:rFonts w:ascii="Times New Roman" w:hAnsi="Times New Roman"/>
          <w:b/>
          <w:sz w:val="20"/>
        </w:rPr>
      </w:pPr>
      <w:bookmarkStart w:id="203" w:name="cf"/>
      <w:bookmarkEnd w:id="203"/>
      <w:r>
        <w:rPr>
          <w:rFonts w:ascii="Times New Roman" w:hAnsi="Times New Roman"/>
          <w:b/>
          <w:sz w:val="20"/>
        </w:rPr>
        <w:t>Statements of Cash Flows</w:t>
      </w:r>
    </w:p>
    <w:p>
      <w:pPr>
        <w:pStyle w:val="TextBody"/>
        <w:spacing w:before="0" w:after="0"/>
        <w:ind w:left="0" w:right="0" w:hanging="0"/>
        <w:rPr/>
      </w:pPr>
      <w:r>
        <w:rPr/>
      </w:r>
    </w:p>
    <w:tbl>
      <w:tblPr>
        <w:tblW w:w="4500" w:type="pct"/>
        <w:jc w:val="center"/>
        <w:tblInd w:w="0" w:type="dxa"/>
        <w:tblCellMar>
          <w:top w:w="0" w:type="dxa"/>
          <w:left w:w="0" w:type="dxa"/>
          <w:bottom w:w="0" w:type="dxa"/>
          <w:right w:w="0" w:type="dxa"/>
        </w:tblCellMar>
      </w:tblPr>
      <w:tblGrid>
        <w:gridCol w:w="5311"/>
        <w:gridCol w:w="98"/>
        <w:gridCol w:w="125"/>
        <w:gridCol w:w="931"/>
        <w:gridCol w:w="106"/>
        <w:gridCol w:w="98"/>
        <w:gridCol w:w="125"/>
        <w:gridCol w:w="931"/>
        <w:gridCol w:w="106"/>
        <w:gridCol w:w="98"/>
        <w:gridCol w:w="124"/>
        <w:gridCol w:w="1012"/>
        <w:gridCol w:w="119"/>
      </w:tblGrid>
      <w:tr>
        <w:trPr/>
        <w:tc>
          <w:tcPr>
            <w:tcW w:w="5311" w:type="dxa"/>
            <w:tcBorders/>
            <w:shd w:fill="auto" w:val="clear"/>
            <w:vAlign w:val="bottom"/>
          </w:tcPr>
          <w:p>
            <w:pPr>
              <w:pStyle w:val="TableContents"/>
              <w:spacing w:before="0" w:after="283"/>
              <w:rPr/>
            </w:pPr>
            <w:r>
              <w:rPr/>
              <w:t xml:space="preserve">  </w:t>
            </w:r>
          </w:p>
        </w:tc>
        <w:tc>
          <w:tcPr>
            <w:tcW w:w="98" w:type="dxa"/>
            <w:tcBorders/>
            <w:shd w:fill="auto" w:val="clear"/>
            <w:vAlign w:val="bottom"/>
          </w:tcPr>
          <w:p>
            <w:pPr>
              <w:pStyle w:val="TableContents"/>
              <w:spacing w:before="0" w:after="283"/>
              <w:rPr/>
            </w:pPr>
            <w:r>
              <w:rPr/>
              <w:t> </w:t>
            </w:r>
          </w:p>
        </w:tc>
        <w:tc>
          <w:tcPr>
            <w:tcW w:w="2316" w:type="dxa"/>
            <w:gridSpan w:val="6"/>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For the year ended</w:t>
            </w:r>
          </w:p>
        </w:tc>
        <w:tc>
          <w:tcPr>
            <w:tcW w:w="106" w:type="dxa"/>
            <w:tcBorders/>
            <w:shd w:fill="auto" w:val="clear"/>
            <w:vAlign w:val="bottom"/>
          </w:tcPr>
          <w:p>
            <w:pPr>
              <w:pStyle w:val="TableContents"/>
              <w:spacing w:before="0" w:after="283"/>
              <w:jc w:val="left"/>
              <w:rPr/>
            </w:pPr>
            <w:r>
              <w:rPr/>
              <w:t> </w:t>
            </w:r>
          </w:p>
        </w:tc>
        <w:tc>
          <w:tcPr>
            <w:tcW w:w="98" w:type="dxa"/>
            <w:tcBorders/>
            <w:shd w:fill="auto" w:val="clear"/>
            <w:vAlign w:val="bottom"/>
          </w:tcPr>
          <w:p>
            <w:pPr>
              <w:pStyle w:val="TableContents"/>
              <w:spacing w:before="0" w:after="283"/>
              <w:rPr/>
            </w:pPr>
            <w:r>
              <w:rPr/>
              <w:t> </w:t>
            </w:r>
          </w:p>
        </w:tc>
        <w:tc>
          <w:tcPr>
            <w:tcW w:w="1136" w:type="dxa"/>
            <w:gridSpan w:val="2"/>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October 6, 2005</w:t>
            </w:r>
          </w:p>
        </w:tc>
        <w:tc>
          <w:tcPr>
            <w:tcW w:w="119" w:type="dxa"/>
            <w:tcBorders/>
            <w:shd w:fill="auto" w:val="clear"/>
            <w:vAlign w:val="bottom"/>
          </w:tcPr>
          <w:p>
            <w:pPr>
              <w:pStyle w:val="TableContents"/>
              <w:spacing w:before="0" w:after="283"/>
              <w:jc w:val="left"/>
              <w:rPr/>
            </w:pPr>
            <w:r>
              <w:rPr/>
              <w:t> </w:t>
            </w:r>
          </w:p>
        </w:tc>
      </w:tr>
      <w:tr>
        <w:trPr/>
        <w:tc>
          <w:tcPr>
            <w:tcW w:w="5311" w:type="dxa"/>
            <w:tcBorders/>
            <w:shd w:fill="auto" w:val="clear"/>
            <w:vAlign w:val="bottom"/>
          </w:tcPr>
          <w:p>
            <w:pPr>
              <w:pStyle w:val="TableContents"/>
              <w:spacing w:before="0" w:after="283"/>
              <w:rPr/>
            </w:pPr>
            <w:r>
              <w:rPr/>
              <w:t xml:space="preserve">  </w:t>
            </w:r>
          </w:p>
        </w:tc>
        <w:tc>
          <w:tcPr>
            <w:tcW w:w="98" w:type="dxa"/>
            <w:tcBorders/>
            <w:shd w:fill="auto" w:val="clear"/>
            <w:vAlign w:val="bottom"/>
          </w:tcPr>
          <w:p>
            <w:pPr>
              <w:pStyle w:val="TableContents"/>
              <w:spacing w:before="0" w:after="283"/>
              <w:rPr/>
            </w:pPr>
            <w:r>
              <w:rPr/>
              <w:t> </w:t>
            </w:r>
          </w:p>
        </w:tc>
        <w:tc>
          <w:tcPr>
            <w:tcW w:w="2316" w:type="dxa"/>
            <w:gridSpan w:val="6"/>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December 31,</w:t>
            </w:r>
          </w:p>
        </w:tc>
        <w:tc>
          <w:tcPr>
            <w:tcW w:w="106" w:type="dxa"/>
            <w:tcBorders/>
            <w:shd w:fill="auto" w:val="clear"/>
            <w:vAlign w:val="bottom"/>
          </w:tcPr>
          <w:p>
            <w:pPr>
              <w:pStyle w:val="TableContents"/>
              <w:spacing w:before="0" w:after="283"/>
              <w:jc w:val="left"/>
              <w:rPr/>
            </w:pPr>
            <w:r>
              <w:rPr/>
              <w:t> </w:t>
            </w:r>
          </w:p>
        </w:tc>
        <w:tc>
          <w:tcPr>
            <w:tcW w:w="98" w:type="dxa"/>
            <w:tcBorders/>
            <w:shd w:fill="auto" w:val="clear"/>
            <w:vAlign w:val="bottom"/>
          </w:tcPr>
          <w:p>
            <w:pPr>
              <w:pStyle w:val="TableContents"/>
              <w:spacing w:before="0" w:after="283"/>
              <w:rPr/>
            </w:pPr>
            <w:r>
              <w:rPr/>
              <w:t> </w:t>
            </w:r>
          </w:p>
        </w:tc>
        <w:tc>
          <w:tcPr>
            <w:tcW w:w="1136" w:type="dxa"/>
            <w:gridSpan w:val="2"/>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(Inception) to</w:t>
            </w:r>
          </w:p>
        </w:tc>
        <w:tc>
          <w:tcPr>
            <w:tcW w:w="119" w:type="dxa"/>
            <w:tcBorders/>
            <w:shd w:fill="auto" w:val="clear"/>
            <w:vAlign w:val="bottom"/>
          </w:tcPr>
          <w:p>
            <w:pPr>
              <w:pStyle w:val="TableContents"/>
              <w:spacing w:before="0" w:after="283"/>
              <w:jc w:val="left"/>
              <w:rPr/>
            </w:pPr>
            <w:r>
              <w:rPr/>
              <w:t> </w:t>
            </w:r>
          </w:p>
        </w:tc>
      </w:tr>
      <w:tr>
        <w:trPr/>
        <w:tc>
          <w:tcPr>
            <w:tcW w:w="5311" w:type="dxa"/>
            <w:tcBorders/>
            <w:shd w:fill="auto" w:val="clear"/>
            <w:vAlign w:val="bottom"/>
          </w:tcPr>
          <w:p>
            <w:pPr>
              <w:pStyle w:val="TableContents"/>
              <w:spacing w:before="0" w:after="283"/>
              <w:rPr/>
            </w:pPr>
            <w:r>
              <w:rPr/>
              <w:t xml:space="preserve">  </w:t>
            </w:r>
          </w:p>
        </w:tc>
        <w:tc>
          <w:tcPr>
            <w:tcW w:w="98" w:type="dxa"/>
            <w:tcBorders/>
            <w:shd w:fill="auto" w:val="clear"/>
            <w:vAlign w:val="bottom"/>
          </w:tcPr>
          <w:p>
            <w:pPr>
              <w:pStyle w:val="TableContents"/>
              <w:spacing w:before="0" w:after="283"/>
              <w:rPr/>
            </w:pPr>
            <w:r>
              <w:rPr/>
              <w:t> </w:t>
            </w:r>
          </w:p>
        </w:tc>
        <w:tc>
          <w:tcPr>
            <w:tcW w:w="105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2009</w:t>
            </w:r>
          </w:p>
        </w:tc>
        <w:tc>
          <w:tcPr>
            <w:tcW w:w="106" w:type="dxa"/>
            <w:tcBorders/>
            <w:shd w:fill="auto" w:val="clear"/>
            <w:vAlign w:val="bottom"/>
          </w:tcPr>
          <w:p>
            <w:pPr>
              <w:pStyle w:val="TableContents"/>
              <w:spacing w:before="0" w:after="283"/>
              <w:jc w:val="left"/>
              <w:rPr/>
            </w:pPr>
            <w:r>
              <w:rPr/>
              <w:t> </w:t>
            </w:r>
          </w:p>
        </w:tc>
        <w:tc>
          <w:tcPr>
            <w:tcW w:w="98" w:type="dxa"/>
            <w:tcBorders/>
            <w:shd w:fill="auto" w:val="clear"/>
            <w:vAlign w:val="bottom"/>
          </w:tcPr>
          <w:p>
            <w:pPr>
              <w:pStyle w:val="TableContents"/>
              <w:spacing w:before="0" w:after="283"/>
              <w:rPr/>
            </w:pPr>
            <w:r>
              <w:rPr/>
              <w:t> </w:t>
            </w:r>
          </w:p>
        </w:tc>
        <w:tc>
          <w:tcPr>
            <w:tcW w:w="105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2008</w:t>
            </w:r>
          </w:p>
        </w:tc>
        <w:tc>
          <w:tcPr>
            <w:tcW w:w="106" w:type="dxa"/>
            <w:tcBorders/>
            <w:shd w:fill="auto" w:val="clear"/>
            <w:vAlign w:val="bottom"/>
          </w:tcPr>
          <w:p>
            <w:pPr>
              <w:pStyle w:val="TableContents"/>
              <w:spacing w:before="0" w:after="283"/>
              <w:jc w:val="left"/>
              <w:rPr/>
            </w:pPr>
            <w:r>
              <w:rPr/>
              <w:t> </w:t>
            </w:r>
          </w:p>
        </w:tc>
        <w:tc>
          <w:tcPr>
            <w:tcW w:w="98" w:type="dxa"/>
            <w:tcBorders/>
            <w:shd w:fill="auto" w:val="clear"/>
            <w:vAlign w:val="bottom"/>
          </w:tcPr>
          <w:p>
            <w:pPr>
              <w:pStyle w:val="TableContents"/>
              <w:spacing w:before="0" w:after="283"/>
              <w:rPr/>
            </w:pPr>
            <w:r>
              <w:rPr/>
              <w:t> </w:t>
            </w:r>
          </w:p>
        </w:tc>
        <w:tc>
          <w:tcPr>
            <w:tcW w:w="113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December 31, 2009</w:t>
            </w:r>
          </w:p>
        </w:tc>
        <w:tc>
          <w:tcPr>
            <w:tcW w:w="119" w:type="dxa"/>
            <w:tcBorders/>
            <w:shd w:fill="auto" w:val="clear"/>
            <w:vAlign w:val="bottom"/>
          </w:tcPr>
          <w:p>
            <w:pPr>
              <w:pStyle w:val="TableContents"/>
              <w:spacing w:before="0" w:after="283"/>
              <w:jc w:val="left"/>
              <w:rPr/>
            </w:pPr>
            <w:r>
              <w:rPr/>
              <w:t> </w:t>
            </w:r>
          </w:p>
        </w:tc>
      </w:tr>
      <w:tr>
        <w:trPr/>
        <w:tc>
          <w:tcPr>
            <w:tcW w:w="5311" w:type="dxa"/>
            <w:tcBorders/>
            <w:shd w:fill="auto" w:val="clear"/>
            <w:vAlign w:val="bottom"/>
          </w:tcPr>
          <w:p>
            <w:pPr>
              <w:pStyle w:val="TableContents"/>
              <w:spacing w:before="0" w:after="283"/>
              <w:rPr/>
            </w:pPr>
            <w:r>
              <w:rPr/>
              <w:t xml:space="preserve">  </w:t>
            </w:r>
          </w:p>
        </w:tc>
        <w:tc>
          <w:tcPr>
            <w:tcW w:w="98" w:type="dxa"/>
            <w:tcBorders/>
            <w:shd w:fill="auto" w:val="clear"/>
            <w:vAlign w:val="bottom"/>
          </w:tcPr>
          <w:p>
            <w:pPr>
              <w:pStyle w:val="TableContents"/>
              <w:spacing w:before="0" w:after="283"/>
              <w:rPr/>
            </w:pPr>
            <w:r>
              <w:rPr/>
              <w:t> </w:t>
            </w:r>
          </w:p>
        </w:tc>
        <w:tc>
          <w:tcPr>
            <w:tcW w:w="1056" w:type="dxa"/>
            <w:gridSpan w:val="2"/>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jc w:val="left"/>
              <w:rPr/>
            </w:pPr>
            <w:r>
              <w:rPr/>
              <w:t> </w:t>
            </w:r>
          </w:p>
        </w:tc>
        <w:tc>
          <w:tcPr>
            <w:tcW w:w="98" w:type="dxa"/>
            <w:tcBorders/>
            <w:shd w:fill="auto" w:val="clear"/>
            <w:vAlign w:val="bottom"/>
          </w:tcPr>
          <w:p>
            <w:pPr>
              <w:pStyle w:val="TableContents"/>
              <w:spacing w:before="0" w:after="283"/>
              <w:rPr/>
            </w:pPr>
            <w:r>
              <w:rPr/>
              <w:t> </w:t>
            </w:r>
          </w:p>
        </w:tc>
        <w:tc>
          <w:tcPr>
            <w:tcW w:w="1056" w:type="dxa"/>
            <w:gridSpan w:val="2"/>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jc w:val="left"/>
              <w:rPr/>
            </w:pPr>
            <w:r>
              <w:rPr/>
              <w:t> </w:t>
            </w:r>
          </w:p>
        </w:tc>
        <w:tc>
          <w:tcPr>
            <w:tcW w:w="98" w:type="dxa"/>
            <w:tcBorders/>
            <w:shd w:fill="auto" w:val="clear"/>
            <w:vAlign w:val="bottom"/>
          </w:tcPr>
          <w:p>
            <w:pPr>
              <w:pStyle w:val="TableContents"/>
              <w:spacing w:before="0" w:after="283"/>
              <w:rPr/>
            </w:pPr>
            <w:r>
              <w:rPr/>
              <w:t> </w:t>
            </w:r>
          </w:p>
        </w:tc>
        <w:tc>
          <w:tcPr>
            <w:tcW w:w="1136" w:type="dxa"/>
            <w:gridSpan w:val="2"/>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jc w:val="left"/>
              <w:rPr/>
            </w:pPr>
            <w:r>
              <w:rPr/>
              <w:t> </w:t>
            </w:r>
          </w:p>
        </w:tc>
      </w:tr>
      <w:tr>
        <w:trPr/>
        <w:tc>
          <w:tcPr>
            <w:tcW w:w="5311" w:type="dxa"/>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Cash flows from operating activities</w:t>
            </w:r>
          </w:p>
        </w:tc>
        <w:tc>
          <w:tcPr>
            <w:tcW w:w="98" w:type="dxa"/>
            <w:tcBorders/>
            <w:shd w:fill="auto" w:val="clear"/>
            <w:vAlign w:val="bottom"/>
          </w:tcPr>
          <w:p>
            <w:pPr>
              <w:pStyle w:val="TableContents"/>
              <w:spacing w:before="0" w:after="283"/>
              <w:rPr/>
            </w:pPr>
            <w:r>
              <w:rPr/>
              <w:t> </w:t>
            </w:r>
          </w:p>
        </w:tc>
        <w:tc>
          <w:tcPr>
            <w:tcW w:w="1056" w:type="dxa"/>
            <w:gridSpan w:val="2"/>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jc w:val="left"/>
              <w:rPr/>
            </w:pPr>
            <w:r>
              <w:rPr/>
              <w:t> </w:t>
            </w:r>
          </w:p>
        </w:tc>
        <w:tc>
          <w:tcPr>
            <w:tcW w:w="98" w:type="dxa"/>
            <w:tcBorders/>
            <w:shd w:fill="auto" w:val="clear"/>
            <w:vAlign w:val="bottom"/>
          </w:tcPr>
          <w:p>
            <w:pPr>
              <w:pStyle w:val="TableContents"/>
              <w:spacing w:before="0" w:after="283"/>
              <w:rPr/>
            </w:pPr>
            <w:r>
              <w:rPr/>
              <w:t> </w:t>
            </w:r>
          </w:p>
        </w:tc>
        <w:tc>
          <w:tcPr>
            <w:tcW w:w="1056" w:type="dxa"/>
            <w:gridSpan w:val="2"/>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jc w:val="left"/>
              <w:rPr/>
            </w:pPr>
            <w:r>
              <w:rPr/>
              <w:t> </w:t>
            </w:r>
          </w:p>
        </w:tc>
        <w:tc>
          <w:tcPr>
            <w:tcW w:w="98" w:type="dxa"/>
            <w:tcBorders/>
            <w:shd w:fill="auto" w:val="clear"/>
            <w:vAlign w:val="bottom"/>
          </w:tcPr>
          <w:p>
            <w:pPr>
              <w:pStyle w:val="TableContents"/>
              <w:spacing w:before="0" w:after="283"/>
              <w:rPr/>
            </w:pPr>
            <w:r>
              <w:rPr/>
              <w:t> </w:t>
            </w:r>
          </w:p>
        </w:tc>
        <w:tc>
          <w:tcPr>
            <w:tcW w:w="1136" w:type="dxa"/>
            <w:gridSpan w:val="2"/>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jc w:val="left"/>
              <w:rPr/>
            </w:pPr>
            <w:r>
              <w:rPr/>
              <w:t> </w:t>
            </w:r>
          </w:p>
        </w:tc>
      </w:tr>
      <w:tr>
        <w:trPr/>
        <w:tc>
          <w:tcPr>
            <w:tcW w:w="5311" w:type="dxa"/>
            <w:tcBorders/>
            <w:shd w:fill="CBDBD1"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w:t>
            </w:r>
          </w:p>
        </w:tc>
        <w:tc>
          <w:tcPr>
            <w:tcW w:w="98" w:type="dxa"/>
            <w:tcBorders/>
            <w:shd w:fill="CBDBD1" w:val="clear"/>
            <w:vAlign w:val="bottom"/>
          </w:tcPr>
          <w:p>
            <w:pPr>
              <w:pStyle w:val="TableContents"/>
              <w:spacing w:before="0" w:after="283"/>
              <w:jc w:val="right"/>
              <w:rPr/>
            </w:pPr>
            <w:r>
              <w:rPr/>
              <w:t> </w:t>
            </w:r>
          </w:p>
        </w:tc>
        <w:tc>
          <w:tcPr>
            <w:tcW w:w="125" w:type="dxa"/>
            <w:tcBorders/>
            <w:shd w:fill="CBDBD1"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1" w:type="dxa"/>
            <w:tcBorders/>
            <w:shd w:fill="CBDBD1" w:val="clear"/>
            <w:vAlign w:val="bottom"/>
          </w:tcPr>
          <w:p>
            <w:pPr>
              <w:pStyle w:val="TableContents"/>
              <w:spacing w:before="0" w:after="283"/>
              <w:jc w:val="right"/>
              <w:rPr>
                <w:rFonts w:ascii="times new roman" w:hAnsi="times new roman"/>
                <w:sz w:val="20"/>
              </w:rPr>
            </w:pPr>
            <w:r>
              <w:rPr>
                <w:rFonts w:ascii="times new roman" w:hAnsi="times new roman"/>
                <w:sz w:val="20"/>
              </w:rPr>
              <w:t>(21,998</w:t>
            </w:r>
          </w:p>
        </w:tc>
        <w:tc>
          <w:tcPr>
            <w:tcW w:w="106" w:type="dxa"/>
            <w:tcBorders/>
            <w:shd w:fill="CBDBD1"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 w:type="dxa"/>
            <w:tcBorders/>
            <w:shd w:fill="CBDBD1" w:val="clear"/>
            <w:vAlign w:val="bottom"/>
          </w:tcPr>
          <w:p>
            <w:pPr>
              <w:pStyle w:val="TableContents"/>
              <w:spacing w:before="0" w:after="283"/>
              <w:jc w:val="right"/>
              <w:rPr/>
            </w:pPr>
            <w:r>
              <w:rPr/>
              <w:t> </w:t>
            </w:r>
          </w:p>
        </w:tc>
        <w:tc>
          <w:tcPr>
            <w:tcW w:w="125" w:type="dxa"/>
            <w:tcBorders/>
            <w:shd w:fill="CBDBD1"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1" w:type="dxa"/>
            <w:tcBorders/>
            <w:shd w:fill="CBDBD1" w:val="clear"/>
            <w:vAlign w:val="bottom"/>
          </w:tcPr>
          <w:p>
            <w:pPr>
              <w:pStyle w:val="TableContents"/>
              <w:spacing w:before="0" w:after="283"/>
              <w:jc w:val="right"/>
              <w:rPr>
                <w:rFonts w:ascii="times new roman" w:hAnsi="times new roman"/>
                <w:sz w:val="20"/>
              </w:rPr>
            </w:pPr>
            <w:r>
              <w:rPr>
                <w:rFonts w:ascii="times new roman" w:hAnsi="times new roman"/>
                <w:sz w:val="20"/>
              </w:rPr>
              <w:t>(16,416</w:t>
            </w:r>
          </w:p>
        </w:tc>
        <w:tc>
          <w:tcPr>
            <w:tcW w:w="106" w:type="dxa"/>
            <w:tcBorders/>
            <w:shd w:fill="CBDBD1"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 w:type="dxa"/>
            <w:tcBorders/>
            <w:shd w:fill="CBDBD1" w:val="clear"/>
            <w:vAlign w:val="bottom"/>
          </w:tcPr>
          <w:p>
            <w:pPr>
              <w:pStyle w:val="TableContents"/>
              <w:spacing w:before="0" w:after="283"/>
              <w:jc w:val="right"/>
              <w:rPr/>
            </w:pPr>
            <w:r>
              <w:rPr/>
              <w:t> </w:t>
            </w:r>
          </w:p>
        </w:tc>
        <w:tc>
          <w:tcPr>
            <w:tcW w:w="124" w:type="dxa"/>
            <w:tcBorders/>
            <w:shd w:fill="CBDBD1"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2" w:type="dxa"/>
            <w:tcBorders/>
            <w:shd w:fill="CBDBD1" w:val="clear"/>
            <w:vAlign w:val="bottom"/>
          </w:tcPr>
          <w:p>
            <w:pPr>
              <w:pStyle w:val="TableContents"/>
              <w:spacing w:before="0" w:after="283"/>
              <w:jc w:val="right"/>
              <w:rPr>
                <w:rFonts w:ascii="times new roman" w:hAnsi="times new roman"/>
                <w:sz w:val="20"/>
              </w:rPr>
            </w:pPr>
            <w:r>
              <w:rPr>
                <w:rFonts w:ascii="times new roman" w:hAnsi="times new roman"/>
                <w:sz w:val="20"/>
              </w:rPr>
              <w:t>(48,659</w:t>
            </w:r>
          </w:p>
        </w:tc>
        <w:tc>
          <w:tcPr>
            <w:tcW w:w="119" w:type="dxa"/>
            <w:tcBorders/>
            <w:shd w:fill="CBDBD1"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311"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Adjustments to reconcile net (loss) to</w:t>
            </w:r>
          </w:p>
        </w:tc>
        <w:tc>
          <w:tcPr>
            <w:tcW w:w="9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31" w:type="dxa"/>
            <w:tcBorders/>
            <w:shd w:fill="FFFFFF" w:val="clear"/>
            <w:vAlign w:val="bottom"/>
          </w:tcPr>
          <w:p>
            <w:pPr>
              <w:pStyle w:val="TableContents"/>
              <w:spacing w:before="0" w:after="283"/>
              <w:jc w:val="right"/>
              <w:rPr/>
            </w:pPr>
            <w:r>
              <w:rPr/>
              <w:t> </w:t>
            </w:r>
          </w:p>
        </w:tc>
        <w:tc>
          <w:tcPr>
            <w:tcW w:w="106" w:type="dxa"/>
            <w:tcBorders/>
            <w:shd w:fill="FFFFFF" w:val="clear"/>
            <w:vAlign w:val="bottom"/>
          </w:tcPr>
          <w:p>
            <w:pPr>
              <w:pStyle w:val="TableContents"/>
              <w:spacing w:before="0" w:after="283"/>
              <w:jc w:val="left"/>
              <w:rPr/>
            </w:pPr>
            <w:r>
              <w:rPr/>
              <w:t> </w:t>
            </w:r>
          </w:p>
        </w:tc>
        <w:tc>
          <w:tcPr>
            <w:tcW w:w="9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31" w:type="dxa"/>
            <w:tcBorders/>
            <w:shd w:fill="FFFFFF" w:val="clear"/>
            <w:vAlign w:val="bottom"/>
          </w:tcPr>
          <w:p>
            <w:pPr>
              <w:pStyle w:val="TableContents"/>
              <w:spacing w:before="0" w:after="283"/>
              <w:jc w:val="right"/>
              <w:rPr/>
            </w:pPr>
            <w:r>
              <w:rPr/>
              <w:t> </w:t>
            </w:r>
          </w:p>
        </w:tc>
        <w:tc>
          <w:tcPr>
            <w:tcW w:w="106" w:type="dxa"/>
            <w:tcBorders/>
            <w:shd w:fill="FFFFFF" w:val="clear"/>
            <w:vAlign w:val="bottom"/>
          </w:tcPr>
          <w:p>
            <w:pPr>
              <w:pStyle w:val="TableContents"/>
              <w:spacing w:before="0" w:after="283"/>
              <w:jc w:val="left"/>
              <w:rPr/>
            </w:pPr>
            <w:r>
              <w:rPr/>
              <w:t> </w:t>
            </w:r>
          </w:p>
        </w:tc>
        <w:tc>
          <w:tcPr>
            <w:tcW w:w="98" w:type="dxa"/>
            <w:tcBorders/>
            <w:shd w:fill="FFFFFF" w:val="clear"/>
            <w:vAlign w:val="bottom"/>
          </w:tcPr>
          <w:p>
            <w:pPr>
              <w:pStyle w:val="TableContents"/>
              <w:spacing w:before="0" w:after="283"/>
              <w:rPr/>
            </w:pPr>
            <w:r>
              <w:rPr/>
              <w:t> </w:t>
            </w:r>
          </w:p>
        </w:tc>
        <w:tc>
          <w:tcPr>
            <w:tcW w:w="124" w:type="dxa"/>
            <w:tcBorders/>
            <w:shd w:fill="FFFFFF" w:val="clear"/>
            <w:vAlign w:val="bottom"/>
          </w:tcPr>
          <w:p>
            <w:pPr>
              <w:pStyle w:val="TableContents"/>
              <w:spacing w:before="0" w:after="283"/>
              <w:jc w:val="left"/>
              <w:rPr/>
            </w:pPr>
            <w:r>
              <w:rPr/>
              <w:t> </w:t>
            </w:r>
          </w:p>
        </w:tc>
        <w:tc>
          <w:tcPr>
            <w:tcW w:w="1012" w:type="dxa"/>
            <w:tcBorders/>
            <w:shd w:fill="FFFFFF" w:val="clear"/>
            <w:vAlign w:val="bottom"/>
          </w:tcPr>
          <w:p>
            <w:pPr>
              <w:pStyle w:val="TableContents"/>
              <w:spacing w:before="0" w:after="283"/>
              <w:jc w:val="right"/>
              <w:rPr/>
            </w:pPr>
            <w:r>
              <w:rPr/>
              <w:t> </w:t>
            </w:r>
          </w:p>
        </w:tc>
        <w:tc>
          <w:tcPr>
            <w:tcW w:w="119" w:type="dxa"/>
            <w:tcBorders/>
            <w:shd w:fill="FFFFFF" w:val="clear"/>
            <w:vAlign w:val="bottom"/>
          </w:tcPr>
          <w:p>
            <w:pPr>
              <w:pStyle w:val="TableContents"/>
              <w:spacing w:before="0" w:after="283"/>
              <w:jc w:val="left"/>
              <w:rPr/>
            </w:pPr>
            <w:r>
              <w:rPr/>
              <w:t> </w:t>
            </w:r>
          </w:p>
        </w:tc>
      </w:tr>
      <w:tr>
        <w:trPr/>
        <w:tc>
          <w:tcPr>
            <w:tcW w:w="5311" w:type="dxa"/>
            <w:tcBorders/>
            <w:shd w:fill="CBDBD1" w:val="clear"/>
            <w:vAlign w:val="bottom"/>
          </w:tcPr>
          <w:p>
            <w:pPr>
              <w:pStyle w:val="TableContents"/>
              <w:spacing w:before="0" w:after="0"/>
              <w:ind w:left="0" w:right="0" w:hanging="0"/>
              <w:jc w:val="left"/>
              <w:rPr/>
            </w:pPr>
            <w:r>
              <w:rPr/>
              <w:t>   </w:t>
            </w:r>
            <w:r>
              <w:rPr>
                <w:rFonts w:ascii="times new roman" w:hAnsi="times new roman"/>
                <w:sz w:val="20"/>
              </w:rPr>
              <w:t>net cash (used) by operating activities:</w:t>
            </w:r>
          </w:p>
        </w:tc>
        <w:tc>
          <w:tcPr>
            <w:tcW w:w="98" w:type="dxa"/>
            <w:tcBorders/>
            <w:shd w:fill="CBDBD1" w:val="clear"/>
            <w:vAlign w:val="bottom"/>
          </w:tcPr>
          <w:p>
            <w:pPr>
              <w:pStyle w:val="TableContents"/>
              <w:spacing w:before="0" w:after="283"/>
              <w:rPr/>
            </w:pPr>
            <w:r>
              <w:rPr/>
              <w:t> </w:t>
            </w:r>
          </w:p>
        </w:tc>
        <w:tc>
          <w:tcPr>
            <w:tcW w:w="125" w:type="dxa"/>
            <w:tcBorders/>
            <w:shd w:fill="CBDBD1" w:val="clear"/>
            <w:vAlign w:val="bottom"/>
          </w:tcPr>
          <w:p>
            <w:pPr>
              <w:pStyle w:val="TableContents"/>
              <w:spacing w:before="0" w:after="283"/>
              <w:jc w:val="left"/>
              <w:rPr/>
            </w:pPr>
            <w:r>
              <w:rPr/>
              <w:t> </w:t>
            </w:r>
          </w:p>
        </w:tc>
        <w:tc>
          <w:tcPr>
            <w:tcW w:w="931" w:type="dxa"/>
            <w:tcBorders/>
            <w:shd w:fill="CBDBD1" w:val="clear"/>
            <w:vAlign w:val="bottom"/>
          </w:tcPr>
          <w:p>
            <w:pPr>
              <w:pStyle w:val="TableContents"/>
              <w:spacing w:before="0" w:after="283"/>
              <w:jc w:val="right"/>
              <w:rPr/>
            </w:pPr>
            <w:r>
              <w:rPr/>
              <w:t> </w:t>
            </w:r>
          </w:p>
        </w:tc>
        <w:tc>
          <w:tcPr>
            <w:tcW w:w="106" w:type="dxa"/>
            <w:tcBorders/>
            <w:shd w:fill="CBDBD1" w:val="clear"/>
            <w:vAlign w:val="bottom"/>
          </w:tcPr>
          <w:p>
            <w:pPr>
              <w:pStyle w:val="TableContents"/>
              <w:spacing w:before="0" w:after="283"/>
              <w:jc w:val="left"/>
              <w:rPr/>
            </w:pPr>
            <w:r>
              <w:rPr/>
              <w:t> </w:t>
            </w:r>
          </w:p>
        </w:tc>
        <w:tc>
          <w:tcPr>
            <w:tcW w:w="98" w:type="dxa"/>
            <w:tcBorders/>
            <w:shd w:fill="CBDBD1" w:val="clear"/>
            <w:vAlign w:val="bottom"/>
          </w:tcPr>
          <w:p>
            <w:pPr>
              <w:pStyle w:val="TableContents"/>
              <w:spacing w:before="0" w:after="283"/>
              <w:rPr/>
            </w:pPr>
            <w:r>
              <w:rPr/>
              <w:t> </w:t>
            </w:r>
          </w:p>
        </w:tc>
        <w:tc>
          <w:tcPr>
            <w:tcW w:w="125" w:type="dxa"/>
            <w:tcBorders/>
            <w:shd w:fill="CBDBD1" w:val="clear"/>
            <w:vAlign w:val="bottom"/>
          </w:tcPr>
          <w:p>
            <w:pPr>
              <w:pStyle w:val="TableContents"/>
              <w:spacing w:before="0" w:after="283"/>
              <w:jc w:val="left"/>
              <w:rPr/>
            </w:pPr>
            <w:r>
              <w:rPr/>
              <w:t> </w:t>
            </w:r>
          </w:p>
        </w:tc>
        <w:tc>
          <w:tcPr>
            <w:tcW w:w="931" w:type="dxa"/>
            <w:tcBorders/>
            <w:shd w:fill="CBDBD1" w:val="clear"/>
            <w:vAlign w:val="bottom"/>
          </w:tcPr>
          <w:p>
            <w:pPr>
              <w:pStyle w:val="TableContents"/>
              <w:spacing w:before="0" w:after="283"/>
              <w:jc w:val="right"/>
              <w:rPr/>
            </w:pPr>
            <w:r>
              <w:rPr/>
              <w:t> </w:t>
            </w:r>
          </w:p>
        </w:tc>
        <w:tc>
          <w:tcPr>
            <w:tcW w:w="106" w:type="dxa"/>
            <w:tcBorders/>
            <w:shd w:fill="CBDBD1" w:val="clear"/>
            <w:vAlign w:val="bottom"/>
          </w:tcPr>
          <w:p>
            <w:pPr>
              <w:pStyle w:val="TableContents"/>
              <w:spacing w:before="0" w:after="283"/>
              <w:jc w:val="left"/>
              <w:rPr/>
            </w:pPr>
            <w:r>
              <w:rPr/>
              <w:t> </w:t>
            </w:r>
          </w:p>
        </w:tc>
        <w:tc>
          <w:tcPr>
            <w:tcW w:w="98" w:type="dxa"/>
            <w:tcBorders/>
            <w:shd w:fill="CBDBD1" w:val="clear"/>
            <w:vAlign w:val="bottom"/>
          </w:tcPr>
          <w:p>
            <w:pPr>
              <w:pStyle w:val="TableContents"/>
              <w:spacing w:before="0" w:after="283"/>
              <w:rPr/>
            </w:pPr>
            <w:r>
              <w:rPr/>
              <w:t> </w:t>
            </w:r>
          </w:p>
        </w:tc>
        <w:tc>
          <w:tcPr>
            <w:tcW w:w="124" w:type="dxa"/>
            <w:tcBorders/>
            <w:shd w:fill="CBDBD1" w:val="clear"/>
            <w:vAlign w:val="bottom"/>
          </w:tcPr>
          <w:p>
            <w:pPr>
              <w:pStyle w:val="TableContents"/>
              <w:spacing w:before="0" w:after="283"/>
              <w:jc w:val="left"/>
              <w:rPr/>
            </w:pPr>
            <w:r>
              <w:rPr/>
              <w:t> </w:t>
            </w:r>
          </w:p>
        </w:tc>
        <w:tc>
          <w:tcPr>
            <w:tcW w:w="1012" w:type="dxa"/>
            <w:tcBorders/>
            <w:shd w:fill="CBDBD1" w:val="clear"/>
            <w:vAlign w:val="bottom"/>
          </w:tcPr>
          <w:p>
            <w:pPr>
              <w:pStyle w:val="TableContents"/>
              <w:spacing w:before="0" w:after="283"/>
              <w:jc w:val="right"/>
              <w:rPr/>
            </w:pPr>
            <w:r>
              <w:rPr/>
              <w:t> </w:t>
            </w:r>
          </w:p>
        </w:tc>
        <w:tc>
          <w:tcPr>
            <w:tcW w:w="119" w:type="dxa"/>
            <w:tcBorders/>
            <w:shd w:fill="CBDBD1" w:val="clear"/>
            <w:vAlign w:val="bottom"/>
          </w:tcPr>
          <w:p>
            <w:pPr>
              <w:pStyle w:val="TableContents"/>
              <w:spacing w:before="0" w:after="283"/>
              <w:jc w:val="left"/>
              <w:rPr/>
            </w:pPr>
            <w:r>
              <w:rPr/>
              <w:t> </w:t>
            </w:r>
          </w:p>
        </w:tc>
      </w:tr>
      <w:tr>
        <w:trPr/>
        <w:tc>
          <w:tcPr>
            <w:tcW w:w="5311"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Shares issued for services</w:t>
            </w:r>
          </w:p>
        </w:tc>
        <w:tc>
          <w:tcPr>
            <w:tcW w:w="98"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3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6" w:type="dxa"/>
            <w:tcBorders/>
            <w:shd w:fill="FFFFFF" w:val="clear"/>
            <w:vAlign w:val="bottom"/>
          </w:tcPr>
          <w:p>
            <w:pPr>
              <w:pStyle w:val="TableContents"/>
              <w:spacing w:before="0" w:after="283"/>
              <w:jc w:val="left"/>
              <w:rPr/>
            </w:pPr>
            <w:r>
              <w:rPr/>
              <w:t> </w:t>
            </w:r>
          </w:p>
        </w:tc>
        <w:tc>
          <w:tcPr>
            <w:tcW w:w="98"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3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6" w:type="dxa"/>
            <w:tcBorders/>
            <w:shd w:fill="FFFFFF" w:val="clear"/>
            <w:vAlign w:val="bottom"/>
          </w:tcPr>
          <w:p>
            <w:pPr>
              <w:pStyle w:val="TableContents"/>
              <w:spacing w:before="0" w:after="283"/>
              <w:jc w:val="left"/>
              <w:rPr/>
            </w:pPr>
            <w:r>
              <w:rPr/>
              <w:t> </w:t>
            </w:r>
          </w:p>
        </w:tc>
        <w:tc>
          <w:tcPr>
            <w:tcW w:w="98"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c>
          <w:tcPr>
            <w:tcW w:w="101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5,000</w:t>
            </w:r>
          </w:p>
        </w:tc>
        <w:tc>
          <w:tcPr>
            <w:tcW w:w="119" w:type="dxa"/>
            <w:tcBorders/>
            <w:shd w:fill="FFFFFF" w:val="clear"/>
            <w:vAlign w:val="bottom"/>
          </w:tcPr>
          <w:p>
            <w:pPr>
              <w:pStyle w:val="TableContents"/>
              <w:spacing w:before="0" w:after="283"/>
              <w:jc w:val="left"/>
              <w:rPr/>
            </w:pPr>
            <w:r>
              <w:rPr/>
              <w:t> </w:t>
            </w:r>
          </w:p>
        </w:tc>
      </w:tr>
      <w:tr>
        <w:trPr/>
        <w:tc>
          <w:tcPr>
            <w:tcW w:w="5311" w:type="dxa"/>
            <w:tcBorders/>
            <w:shd w:fill="CBDBD1" w:val="clear"/>
            <w:vAlign w:val="bottom"/>
          </w:tcPr>
          <w:p>
            <w:pPr>
              <w:pStyle w:val="TableContents"/>
              <w:spacing w:before="0" w:after="0"/>
              <w:ind w:left="0" w:right="0" w:hanging="0"/>
              <w:jc w:val="left"/>
              <w:rPr/>
            </w:pPr>
            <w:r>
              <w:rPr/>
              <w:t>      </w:t>
            </w:r>
            <w:r>
              <w:rPr>
                <w:rFonts w:ascii="times new roman" w:hAnsi="times new roman"/>
                <w:sz w:val="20"/>
              </w:rPr>
              <w:t>Depreciation</w:t>
            </w:r>
          </w:p>
        </w:tc>
        <w:tc>
          <w:tcPr>
            <w:tcW w:w="98" w:type="dxa"/>
            <w:tcBorders/>
            <w:shd w:fill="CBDBD1" w:val="clear"/>
            <w:vAlign w:val="bottom"/>
          </w:tcPr>
          <w:p>
            <w:pPr>
              <w:pStyle w:val="TableContents"/>
              <w:spacing w:before="0" w:after="283"/>
              <w:jc w:val="right"/>
              <w:rPr/>
            </w:pPr>
            <w:r>
              <w:rPr/>
              <w:t> </w:t>
            </w:r>
          </w:p>
        </w:tc>
        <w:tc>
          <w:tcPr>
            <w:tcW w:w="125" w:type="dxa"/>
            <w:tcBorders/>
            <w:shd w:fill="CBDBD1" w:val="clear"/>
            <w:vAlign w:val="bottom"/>
          </w:tcPr>
          <w:p>
            <w:pPr>
              <w:pStyle w:val="TableContents"/>
              <w:spacing w:before="0" w:after="283"/>
              <w:jc w:val="left"/>
              <w:rPr/>
            </w:pPr>
            <w:r>
              <w:rPr/>
              <w:t> </w:t>
            </w:r>
          </w:p>
        </w:tc>
        <w:tc>
          <w:tcPr>
            <w:tcW w:w="931" w:type="dxa"/>
            <w:tcBorders/>
            <w:shd w:fill="CBDBD1" w:val="clear"/>
            <w:vAlign w:val="bottom"/>
          </w:tcPr>
          <w:p>
            <w:pPr>
              <w:pStyle w:val="TableContents"/>
              <w:spacing w:before="0" w:after="283"/>
              <w:jc w:val="right"/>
              <w:rPr>
                <w:rFonts w:ascii="times new roman" w:hAnsi="times new roman"/>
                <w:sz w:val="20"/>
              </w:rPr>
            </w:pPr>
            <w:r>
              <w:rPr>
                <w:rFonts w:ascii="times new roman" w:hAnsi="times new roman"/>
                <w:sz w:val="20"/>
              </w:rPr>
              <w:t>428</w:t>
            </w:r>
          </w:p>
        </w:tc>
        <w:tc>
          <w:tcPr>
            <w:tcW w:w="106" w:type="dxa"/>
            <w:tcBorders/>
            <w:shd w:fill="CBDBD1" w:val="clear"/>
            <w:vAlign w:val="bottom"/>
          </w:tcPr>
          <w:p>
            <w:pPr>
              <w:pStyle w:val="TableContents"/>
              <w:spacing w:before="0" w:after="283"/>
              <w:jc w:val="left"/>
              <w:rPr/>
            </w:pPr>
            <w:r>
              <w:rPr/>
              <w:t> </w:t>
            </w:r>
          </w:p>
        </w:tc>
        <w:tc>
          <w:tcPr>
            <w:tcW w:w="98" w:type="dxa"/>
            <w:tcBorders/>
            <w:shd w:fill="CBDBD1" w:val="clear"/>
            <w:vAlign w:val="bottom"/>
          </w:tcPr>
          <w:p>
            <w:pPr>
              <w:pStyle w:val="TableContents"/>
              <w:spacing w:before="0" w:after="283"/>
              <w:jc w:val="right"/>
              <w:rPr/>
            </w:pPr>
            <w:r>
              <w:rPr/>
              <w:t> </w:t>
            </w:r>
          </w:p>
        </w:tc>
        <w:tc>
          <w:tcPr>
            <w:tcW w:w="125" w:type="dxa"/>
            <w:tcBorders/>
            <w:shd w:fill="CBDBD1" w:val="clear"/>
            <w:vAlign w:val="bottom"/>
          </w:tcPr>
          <w:p>
            <w:pPr>
              <w:pStyle w:val="TableContents"/>
              <w:spacing w:before="0" w:after="283"/>
              <w:jc w:val="left"/>
              <w:rPr/>
            </w:pPr>
            <w:r>
              <w:rPr/>
              <w:t> </w:t>
            </w:r>
          </w:p>
        </w:tc>
        <w:tc>
          <w:tcPr>
            <w:tcW w:w="931" w:type="dxa"/>
            <w:tcBorders/>
            <w:shd w:fill="CBDBD1" w:val="clear"/>
            <w:vAlign w:val="bottom"/>
          </w:tcPr>
          <w:p>
            <w:pPr>
              <w:pStyle w:val="TableContents"/>
              <w:spacing w:before="0" w:after="283"/>
              <w:jc w:val="right"/>
              <w:rPr>
                <w:rFonts w:ascii="times new roman" w:hAnsi="times new roman"/>
                <w:sz w:val="20"/>
              </w:rPr>
            </w:pPr>
            <w:r>
              <w:rPr>
                <w:rFonts w:ascii="times new roman" w:hAnsi="times new roman"/>
                <w:sz w:val="20"/>
              </w:rPr>
              <w:t>36</w:t>
            </w:r>
          </w:p>
        </w:tc>
        <w:tc>
          <w:tcPr>
            <w:tcW w:w="106" w:type="dxa"/>
            <w:tcBorders/>
            <w:shd w:fill="CBDBD1" w:val="clear"/>
            <w:vAlign w:val="bottom"/>
          </w:tcPr>
          <w:p>
            <w:pPr>
              <w:pStyle w:val="TableContents"/>
              <w:spacing w:before="0" w:after="283"/>
              <w:jc w:val="left"/>
              <w:rPr/>
            </w:pPr>
            <w:r>
              <w:rPr/>
              <w:t> </w:t>
            </w:r>
          </w:p>
        </w:tc>
        <w:tc>
          <w:tcPr>
            <w:tcW w:w="98" w:type="dxa"/>
            <w:tcBorders/>
            <w:shd w:fill="CBDBD1" w:val="clear"/>
            <w:vAlign w:val="bottom"/>
          </w:tcPr>
          <w:p>
            <w:pPr>
              <w:pStyle w:val="TableContents"/>
              <w:spacing w:before="0" w:after="283"/>
              <w:jc w:val="right"/>
              <w:rPr/>
            </w:pPr>
            <w:r>
              <w:rPr/>
              <w:t> </w:t>
            </w:r>
          </w:p>
        </w:tc>
        <w:tc>
          <w:tcPr>
            <w:tcW w:w="124" w:type="dxa"/>
            <w:tcBorders/>
            <w:shd w:fill="CBDBD1" w:val="clear"/>
            <w:vAlign w:val="bottom"/>
          </w:tcPr>
          <w:p>
            <w:pPr>
              <w:pStyle w:val="TableContents"/>
              <w:spacing w:before="0" w:after="283"/>
              <w:jc w:val="left"/>
              <w:rPr/>
            </w:pPr>
            <w:r>
              <w:rPr/>
              <w:t> </w:t>
            </w:r>
          </w:p>
        </w:tc>
        <w:tc>
          <w:tcPr>
            <w:tcW w:w="1012" w:type="dxa"/>
            <w:tcBorders/>
            <w:shd w:fill="CBDBD1" w:val="clear"/>
            <w:vAlign w:val="bottom"/>
          </w:tcPr>
          <w:p>
            <w:pPr>
              <w:pStyle w:val="TableContents"/>
              <w:spacing w:before="0" w:after="283"/>
              <w:jc w:val="right"/>
              <w:rPr>
                <w:rFonts w:ascii="times new roman" w:hAnsi="times new roman"/>
                <w:sz w:val="20"/>
              </w:rPr>
            </w:pPr>
            <w:r>
              <w:rPr>
                <w:rFonts w:ascii="times new roman" w:hAnsi="times new roman"/>
                <w:sz w:val="20"/>
              </w:rPr>
              <w:t>464</w:t>
            </w:r>
          </w:p>
        </w:tc>
        <w:tc>
          <w:tcPr>
            <w:tcW w:w="119" w:type="dxa"/>
            <w:tcBorders/>
            <w:shd w:fill="CBDBD1" w:val="clear"/>
            <w:vAlign w:val="bottom"/>
          </w:tcPr>
          <w:p>
            <w:pPr>
              <w:pStyle w:val="TableContents"/>
              <w:spacing w:before="0" w:after="283"/>
              <w:jc w:val="left"/>
              <w:rPr/>
            </w:pPr>
            <w:r>
              <w:rPr/>
              <w:t> </w:t>
            </w:r>
          </w:p>
        </w:tc>
      </w:tr>
      <w:tr>
        <w:trPr/>
        <w:tc>
          <w:tcPr>
            <w:tcW w:w="5311"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Changes in operating assets and liabilities:</w:t>
            </w:r>
          </w:p>
        </w:tc>
        <w:tc>
          <w:tcPr>
            <w:tcW w:w="9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31" w:type="dxa"/>
            <w:tcBorders/>
            <w:shd w:fill="FFFFFF" w:val="clear"/>
            <w:vAlign w:val="bottom"/>
          </w:tcPr>
          <w:p>
            <w:pPr>
              <w:pStyle w:val="TableContents"/>
              <w:spacing w:before="0" w:after="283"/>
              <w:jc w:val="right"/>
              <w:rPr/>
            </w:pPr>
            <w:r>
              <w:rPr/>
              <w:t> </w:t>
            </w:r>
          </w:p>
        </w:tc>
        <w:tc>
          <w:tcPr>
            <w:tcW w:w="106" w:type="dxa"/>
            <w:tcBorders/>
            <w:shd w:fill="FFFFFF" w:val="clear"/>
            <w:vAlign w:val="bottom"/>
          </w:tcPr>
          <w:p>
            <w:pPr>
              <w:pStyle w:val="TableContents"/>
              <w:spacing w:before="0" w:after="283"/>
              <w:jc w:val="left"/>
              <w:rPr/>
            </w:pPr>
            <w:r>
              <w:rPr/>
              <w:t> </w:t>
            </w:r>
          </w:p>
        </w:tc>
        <w:tc>
          <w:tcPr>
            <w:tcW w:w="9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31" w:type="dxa"/>
            <w:tcBorders/>
            <w:shd w:fill="FFFFFF" w:val="clear"/>
            <w:vAlign w:val="bottom"/>
          </w:tcPr>
          <w:p>
            <w:pPr>
              <w:pStyle w:val="TableContents"/>
              <w:spacing w:before="0" w:after="283"/>
              <w:jc w:val="right"/>
              <w:rPr/>
            </w:pPr>
            <w:r>
              <w:rPr/>
              <w:t> </w:t>
            </w:r>
          </w:p>
        </w:tc>
        <w:tc>
          <w:tcPr>
            <w:tcW w:w="106" w:type="dxa"/>
            <w:tcBorders/>
            <w:shd w:fill="FFFFFF" w:val="clear"/>
            <w:vAlign w:val="bottom"/>
          </w:tcPr>
          <w:p>
            <w:pPr>
              <w:pStyle w:val="TableContents"/>
              <w:spacing w:before="0" w:after="283"/>
              <w:jc w:val="left"/>
              <w:rPr/>
            </w:pPr>
            <w:r>
              <w:rPr/>
              <w:t> </w:t>
            </w:r>
          </w:p>
        </w:tc>
        <w:tc>
          <w:tcPr>
            <w:tcW w:w="98" w:type="dxa"/>
            <w:tcBorders/>
            <w:shd w:fill="FFFFFF" w:val="clear"/>
            <w:vAlign w:val="bottom"/>
          </w:tcPr>
          <w:p>
            <w:pPr>
              <w:pStyle w:val="TableContents"/>
              <w:spacing w:before="0" w:after="283"/>
              <w:rPr/>
            </w:pPr>
            <w:r>
              <w:rPr/>
              <w:t> </w:t>
            </w:r>
          </w:p>
        </w:tc>
        <w:tc>
          <w:tcPr>
            <w:tcW w:w="124" w:type="dxa"/>
            <w:tcBorders/>
            <w:shd w:fill="FFFFFF" w:val="clear"/>
            <w:vAlign w:val="bottom"/>
          </w:tcPr>
          <w:p>
            <w:pPr>
              <w:pStyle w:val="TableContents"/>
              <w:spacing w:before="0" w:after="283"/>
              <w:jc w:val="left"/>
              <w:rPr/>
            </w:pPr>
            <w:r>
              <w:rPr/>
              <w:t> </w:t>
            </w:r>
          </w:p>
        </w:tc>
        <w:tc>
          <w:tcPr>
            <w:tcW w:w="1012" w:type="dxa"/>
            <w:tcBorders/>
            <w:shd w:fill="FFFFFF" w:val="clear"/>
            <w:vAlign w:val="bottom"/>
          </w:tcPr>
          <w:p>
            <w:pPr>
              <w:pStyle w:val="TableContents"/>
              <w:spacing w:before="0" w:after="283"/>
              <w:jc w:val="right"/>
              <w:rPr/>
            </w:pPr>
            <w:r>
              <w:rPr/>
              <w:t> </w:t>
            </w:r>
          </w:p>
        </w:tc>
        <w:tc>
          <w:tcPr>
            <w:tcW w:w="119" w:type="dxa"/>
            <w:tcBorders/>
            <w:shd w:fill="FFFFFF" w:val="clear"/>
            <w:vAlign w:val="bottom"/>
          </w:tcPr>
          <w:p>
            <w:pPr>
              <w:pStyle w:val="TableContents"/>
              <w:spacing w:before="0" w:after="283"/>
              <w:jc w:val="left"/>
              <w:rPr/>
            </w:pPr>
            <w:r>
              <w:rPr/>
              <w:t> </w:t>
            </w:r>
          </w:p>
        </w:tc>
      </w:tr>
      <w:tr>
        <w:trPr/>
        <w:tc>
          <w:tcPr>
            <w:tcW w:w="5311" w:type="dxa"/>
            <w:tcBorders/>
            <w:shd w:fill="CBDBD1" w:val="clear"/>
            <w:vAlign w:val="bottom"/>
          </w:tcPr>
          <w:p>
            <w:pPr>
              <w:pStyle w:val="TableContents"/>
              <w:spacing w:before="0" w:after="0"/>
              <w:ind w:left="0" w:right="0" w:hanging="0"/>
              <w:jc w:val="left"/>
              <w:rPr/>
            </w:pPr>
            <w:r>
              <w:rPr/>
              <w:t>   </w:t>
            </w:r>
            <w:r>
              <w:rPr>
                <w:rFonts w:ascii="times new roman" w:hAnsi="times new roman"/>
                <w:sz w:val="20"/>
              </w:rPr>
              <w:t>Decrease in accounts payable</w:t>
            </w:r>
          </w:p>
        </w:tc>
        <w:tc>
          <w:tcPr>
            <w:tcW w:w="98" w:type="dxa"/>
            <w:tcBorders/>
            <w:shd w:fill="CBDBD1" w:val="clear"/>
            <w:vAlign w:val="bottom"/>
          </w:tcPr>
          <w:p>
            <w:pPr>
              <w:pStyle w:val="TableContents"/>
              <w:spacing w:before="0" w:after="283"/>
              <w:jc w:val="right"/>
              <w:rPr/>
            </w:pPr>
            <w:r>
              <w:rPr/>
              <w:t> </w:t>
            </w:r>
          </w:p>
        </w:tc>
        <w:tc>
          <w:tcPr>
            <w:tcW w:w="125" w:type="dxa"/>
            <w:tcBorders>
              <w:bottom w:val="single" w:sz="12" w:space="0" w:color="000000"/>
            </w:tcBorders>
            <w:shd w:fill="CBDBD1" w:val="clear"/>
            <w:tcMar>
              <w:bottom w:w="28" w:type="dxa"/>
            </w:tcMar>
            <w:vAlign w:val="bottom"/>
          </w:tcPr>
          <w:p>
            <w:pPr>
              <w:pStyle w:val="TableContents"/>
              <w:spacing w:before="0" w:after="283"/>
              <w:jc w:val="left"/>
              <w:rPr/>
            </w:pPr>
            <w:r>
              <w:rPr/>
              <w:t> </w:t>
            </w:r>
          </w:p>
        </w:tc>
        <w:tc>
          <w:tcPr>
            <w:tcW w:w="931"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(1,186</w:t>
            </w:r>
          </w:p>
        </w:tc>
        <w:tc>
          <w:tcPr>
            <w:tcW w:w="106" w:type="dxa"/>
            <w:tcBorders/>
            <w:shd w:fill="CBDBD1"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 w:type="dxa"/>
            <w:tcBorders/>
            <w:shd w:fill="CBDBD1" w:val="clear"/>
            <w:vAlign w:val="bottom"/>
          </w:tcPr>
          <w:p>
            <w:pPr>
              <w:pStyle w:val="TableContents"/>
              <w:spacing w:before="0" w:after="283"/>
              <w:jc w:val="right"/>
              <w:rPr/>
            </w:pPr>
            <w:r>
              <w:rPr/>
              <w:t> </w:t>
            </w:r>
          </w:p>
        </w:tc>
        <w:tc>
          <w:tcPr>
            <w:tcW w:w="125" w:type="dxa"/>
            <w:tcBorders>
              <w:bottom w:val="single" w:sz="12" w:space="0" w:color="000000"/>
            </w:tcBorders>
            <w:shd w:fill="CBDBD1" w:val="clear"/>
            <w:tcMar>
              <w:bottom w:w="28" w:type="dxa"/>
            </w:tcMar>
            <w:vAlign w:val="bottom"/>
          </w:tcPr>
          <w:p>
            <w:pPr>
              <w:pStyle w:val="TableContents"/>
              <w:spacing w:before="0" w:after="283"/>
              <w:jc w:val="left"/>
              <w:rPr/>
            </w:pPr>
            <w:r>
              <w:rPr/>
              <w:t> </w:t>
            </w:r>
          </w:p>
        </w:tc>
        <w:tc>
          <w:tcPr>
            <w:tcW w:w="931"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1,946</w:t>
            </w:r>
          </w:p>
        </w:tc>
        <w:tc>
          <w:tcPr>
            <w:tcW w:w="106" w:type="dxa"/>
            <w:tcBorders/>
            <w:shd w:fill="CBDBD1" w:val="clear"/>
            <w:vAlign w:val="bottom"/>
          </w:tcPr>
          <w:p>
            <w:pPr>
              <w:pStyle w:val="TableContents"/>
              <w:spacing w:before="0" w:after="283"/>
              <w:jc w:val="left"/>
              <w:rPr/>
            </w:pPr>
            <w:r>
              <w:rPr/>
              <w:t> </w:t>
            </w:r>
          </w:p>
        </w:tc>
        <w:tc>
          <w:tcPr>
            <w:tcW w:w="98" w:type="dxa"/>
            <w:tcBorders/>
            <w:shd w:fill="CBDBD1" w:val="clear"/>
            <w:vAlign w:val="bottom"/>
          </w:tcPr>
          <w:p>
            <w:pPr>
              <w:pStyle w:val="TableContents"/>
              <w:spacing w:before="0" w:after="283"/>
              <w:jc w:val="right"/>
              <w:rPr/>
            </w:pPr>
            <w:r>
              <w:rPr/>
              <w:t> </w:t>
            </w:r>
          </w:p>
        </w:tc>
        <w:tc>
          <w:tcPr>
            <w:tcW w:w="124" w:type="dxa"/>
            <w:tcBorders>
              <w:bottom w:val="single" w:sz="12" w:space="0" w:color="000000"/>
            </w:tcBorders>
            <w:shd w:fill="CBDBD1" w:val="clear"/>
            <w:tcMar>
              <w:bottom w:w="28" w:type="dxa"/>
            </w:tcMar>
            <w:vAlign w:val="bottom"/>
          </w:tcPr>
          <w:p>
            <w:pPr>
              <w:pStyle w:val="TableContents"/>
              <w:spacing w:before="0" w:after="283"/>
              <w:jc w:val="left"/>
              <w:rPr/>
            </w:pPr>
            <w:r>
              <w:rPr/>
              <w:t> </w:t>
            </w:r>
          </w:p>
        </w:tc>
        <w:tc>
          <w:tcPr>
            <w:tcW w:w="1012"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1,000</w:t>
            </w:r>
          </w:p>
        </w:tc>
        <w:tc>
          <w:tcPr>
            <w:tcW w:w="119" w:type="dxa"/>
            <w:tcBorders/>
            <w:shd w:fill="CBDBD1" w:val="clear"/>
            <w:vAlign w:val="bottom"/>
          </w:tcPr>
          <w:p>
            <w:pPr>
              <w:pStyle w:val="TableContents"/>
              <w:spacing w:before="0" w:after="283"/>
              <w:jc w:val="left"/>
              <w:rPr/>
            </w:pPr>
            <w:r>
              <w:rPr/>
              <w:t> </w:t>
            </w:r>
          </w:p>
        </w:tc>
      </w:tr>
      <w:tr>
        <w:trPr/>
        <w:tc>
          <w:tcPr>
            <w:tcW w:w="5311"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cash (used) by operating activities</w:t>
            </w:r>
          </w:p>
        </w:tc>
        <w:tc>
          <w:tcPr>
            <w:tcW w:w="98"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3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(22,756</w:t>
            </w:r>
          </w:p>
        </w:tc>
        <w:tc>
          <w:tcPr>
            <w:tcW w:w="10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3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(14,434</w:t>
            </w:r>
          </w:p>
        </w:tc>
        <w:tc>
          <w:tcPr>
            <w:tcW w:w="10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 w:type="dxa"/>
            <w:tcBorders/>
            <w:shd w:fill="FFFFFF" w:val="clear"/>
            <w:vAlign w:val="bottom"/>
          </w:tcPr>
          <w:p>
            <w:pPr>
              <w:pStyle w:val="TableContents"/>
              <w:spacing w:before="0" w:after="283"/>
              <w:jc w:val="right"/>
              <w:rPr/>
            </w:pPr>
            <w:r>
              <w:rPr/>
              <w:t> </w:t>
            </w:r>
          </w:p>
        </w:tc>
        <w:tc>
          <w:tcPr>
            <w:tcW w:w="12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(42,195</w:t>
            </w:r>
          </w:p>
        </w:tc>
        <w:tc>
          <w:tcPr>
            <w:tcW w:w="119"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311" w:type="dxa"/>
            <w:tcBorders/>
            <w:shd w:fill="CBDBD1" w:val="clear"/>
            <w:vAlign w:val="bottom"/>
          </w:tcPr>
          <w:p>
            <w:pPr>
              <w:pStyle w:val="TableContents"/>
              <w:spacing w:before="0" w:after="283"/>
              <w:rPr/>
            </w:pPr>
            <w:r>
              <w:rPr/>
              <w:t xml:space="preserve">  </w:t>
            </w:r>
          </w:p>
        </w:tc>
        <w:tc>
          <w:tcPr>
            <w:tcW w:w="98" w:type="dxa"/>
            <w:tcBorders/>
            <w:shd w:fill="CBDBD1" w:val="clear"/>
            <w:vAlign w:val="bottom"/>
          </w:tcPr>
          <w:p>
            <w:pPr>
              <w:pStyle w:val="TableContents"/>
              <w:spacing w:before="0" w:after="283"/>
              <w:rPr/>
            </w:pPr>
            <w:r>
              <w:rPr/>
              <w:t> </w:t>
            </w:r>
          </w:p>
        </w:tc>
        <w:tc>
          <w:tcPr>
            <w:tcW w:w="125" w:type="dxa"/>
            <w:tcBorders/>
            <w:shd w:fill="CBDBD1" w:val="clear"/>
            <w:vAlign w:val="bottom"/>
          </w:tcPr>
          <w:p>
            <w:pPr>
              <w:pStyle w:val="TableContents"/>
              <w:spacing w:before="0" w:after="283"/>
              <w:jc w:val="left"/>
              <w:rPr/>
            </w:pPr>
            <w:r>
              <w:rPr/>
              <w:t> </w:t>
            </w:r>
          </w:p>
        </w:tc>
        <w:tc>
          <w:tcPr>
            <w:tcW w:w="931" w:type="dxa"/>
            <w:tcBorders/>
            <w:shd w:fill="CBDBD1" w:val="clear"/>
            <w:vAlign w:val="bottom"/>
          </w:tcPr>
          <w:p>
            <w:pPr>
              <w:pStyle w:val="TableContents"/>
              <w:spacing w:before="0" w:after="283"/>
              <w:jc w:val="right"/>
              <w:rPr/>
            </w:pPr>
            <w:r>
              <w:rPr/>
              <w:t> </w:t>
            </w:r>
          </w:p>
        </w:tc>
        <w:tc>
          <w:tcPr>
            <w:tcW w:w="106" w:type="dxa"/>
            <w:tcBorders/>
            <w:shd w:fill="CBDBD1" w:val="clear"/>
            <w:vAlign w:val="bottom"/>
          </w:tcPr>
          <w:p>
            <w:pPr>
              <w:pStyle w:val="TableContents"/>
              <w:spacing w:before="0" w:after="283"/>
              <w:jc w:val="left"/>
              <w:rPr/>
            </w:pPr>
            <w:r>
              <w:rPr/>
              <w:t> </w:t>
            </w:r>
          </w:p>
        </w:tc>
        <w:tc>
          <w:tcPr>
            <w:tcW w:w="98" w:type="dxa"/>
            <w:tcBorders/>
            <w:shd w:fill="CBDBD1" w:val="clear"/>
            <w:vAlign w:val="bottom"/>
          </w:tcPr>
          <w:p>
            <w:pPr>
              <w:pStyle w:val="TableContents"/>
              <w:spacing w:before="0" w:after="283"/>
              <w:rPr/>
            </w:pPr>
            <w:r>
              <w:rPr/>
              <w:t> </w:t>
            </w:r>
          </w:p>
        </w:tc>
        <w:tc>
          <w:tcPr>
            <w:tcW w:w="125" w:type="dxa"/>
            <w:tcBorders/>
            <w:shd w:fill="CBDBD1" w:val="clear"/>
            <w:vAlign w:val="bottom"/>
          </w:tcPr>
          <w:p>
            <w:pPr>
              <w:pStyle w:val="TableContents"/>
              <w:spacing w:before="0" w:after="283"/>
              <w:jc w:val="left"/>
              <w:rPr/>
            </w:pPr>
            <w:r>
              <w:rPr/>
              <w:t> </w:t>
            </w:r>
          </w:p>
        </w:tc>
        <w:tc>
          <w:tcPr>
            <w:tcW w:w="931" w:type="dxa"/>
            <w:tcBorders/>
            <w:shd w:fill="CBDBD1" w:val="clear"/>
            <w:vAlign w:val="bottom"/>
          </w:tcPr>
          <w:p>
            <w:pPr>
              <w:pStyle w:val="TableContents"/>
              <w:spacing w:before="0" w:after="283"/>
              <w:jc w:val="right"/>
              <w:rPr/>
            </w:pPr>
            <w:r>
              <w:rPr/>
              <w:t> </w:t>
            </w:r>
          </w:p>
        </w:tc>
        <w:tc>
          <w:tcPr>
            <w:tcW w:w="106" w:type="dxa"/>
            <w:tcBorders/>
            <w:shd w:fill="CBDBD1" w:val="clear"/>
            <w:vAlign w:val="bottom"/>
          </w:tcPr>
          <w:p>
            <w:pPr>
              <w:pStyle w:val="TableContents"/>
              <w:spacing w:before="0" w:after="283"/>
              <w:jc w:val="left"/>
              <w:rPr/>
            </w:pPr>
            <w:r>
              <w:rPr/>
              <w:t> </w:t>
            </w:r>
          </w:p>
        </w:tc>
        <w:tc>
          <w:tcPr>
            <w:tcW w:w="98" w:type="dxa"/>
            <w:tcBorders/>
            <w:shd w:fill="CBDBD1" w:val="clear"/>
            <w:vAlign w:val="bottom"/>
          </w:tcPr>
          <w:p>
            <w:pPr>
              <w:pStyle w:val="TableContents"/>
              <w:spacing w:before="0" w:after="283"/>
              <w:rPr/>
            </w:pPr>
            <w:r>
              <w:rPr/>
              <w:t> </w:t>
            </w:r>
          </w:p>
        </w:tc>
        <w:tc>
          <w:tcPr>
            <w:tcW w:w="124" w:type="dxa"/>
            <w:tcBorders/>
            <w:shd w:fill="CBDBD1" w:val="clear"/>
            <w:vAlign w:val="bottom"/>
          </w:tcPr>
          <w:p>
            <w:pPr>
              <w:pStyle w:val="TableContents"/>
              <w:spacing w:before="0" w:after="283"/>
              <w:jc w:val="left"/>
              <w:rPr/>
            </w:pPr>
            <w:r>
              <w:rPr/>
              <w:t> </w:t>
            </w:r>
          </w:p>
        </w:tc>
        <w:tc>
          <w:tcPr>
            <w:tcW w:w="1012" w:type="dxa"/>
            <w:tcBorders/>
            <w:shd w:fill="CBDBD1" w:val="clear"/>
            <w:vAlign w:val="bottom"/>
          </w:tcPr>
          <w:p>
            <w:pPr>
              <w:pStyle w:val="TableContents"/>
              <w:spacing w:before="0" w:after="283"/>
              <w:jc w:val="right"/>
              <w:rPr/>
            </w:pPr>
            <w:r>
              <w:rPr/>
              <w:t> </w:t>
            </w:r>
          </w:p>
        </w:tc>
        <w:tc>
          <w:tcPr>
            <w:tcW w:w="119" w:type="dxa"/>
            <w:tcBorders/>
            <w:shd w:fill="CBDBD1" w:val="clear"/>
            <w:vAlign w:val="bottom"/>
          </w:tcPr>
          <w:p>
            <w:pPr>
              <w:pStyle w:val="TableContents"/>
              <w:spacing w:before="0" w:after="283"/>
              <w:jc w:val="left"/>
              <w:rPr/>
            </w:pPr>
            <w:r>
              <w:rPr/>
              <w:t> </w:t>
            </w:r>
          </w:p>
        </w:tc>
      </w:tr>
      <w:tr>
        <w:trPr/>
        <w:tc>
          <w:tcPr>
            <w:tcW w:w="5311"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Cash flows from investing activities</w:t>
            </w:r>
          </w:p>
        </w:tc>
        <w:tc>
          <w:tcPr>
            <w:tcW w:w="9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31" w:type="dxa"/>
            <w:tcBorders/>
            <w:shd w:fill="FFFFFF" w:val="clear"/>
            <w:vAlign w:val="bottom"/>
          </w:tcPr>
          <w:p>
            <w:pPr>
              <w:pStyle w:val="TableContents"/>
              <w:spacing w:before="0" w:after="283"/>
              <w:jc w:val="right"/>
              <w:rPr/>
            </w:pPr>
            <w:r>
              <w:rPr/>
              <w:t> </w:t>
            </w:r>
          </w:p>
        </w:tc>
        <w:tc>
          <w:tcPr>
            <w:tcW w:w="106" w:type="dxa"/>
            <w:tcBorders/>
            <w:shd w:fill="FFFFFF" w:val="clear"/>
            <w:vAlign w:val="bottom"/>
          </w:tcPr>
          <w:p>
            <w:pPr>
              <w:pStyle w:val="TableContents"/>
              <w:spacing w:before="0" w:after="283"/>
              <w:jc w:val="left"/>
              <w:rPr/>
            </w:pPr>
            <w:r>
              <w:rPr/>
              <w:t> </w:t>
            </w:r>
          </w:p>
        </w:tc>
        <w:tc>
          <w:tcPr>
            <w:tcW w:w="9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31" w:type="dxa"/>
            <w:tcBorders/>
            <w:shd w:fill="FFFFFF" w:val="clear"/>
            <w:vAlign w:val="bottom"/>
          </w:tcPr>
          <w:p>
            <w:pPr>
              <w:pStyle w:val="TableContents"/>
              <w:spacing w:before="0" w:after="283"/>
              <w:jc w:val="right"/>
              <w:rPr/>
            </w:pPr>
            <w:r>
              <w:rPr/>
              <w:t> </w:t>
            </w:r>
          </w:p>
        </w:tc>
        <w:tc>
          <w:tcPr>
            <w:tcW w:w="106" w:type="dxa"/>
            <w:tcBorders/>
            <w:shd w:fill="FFFFFF" w:val="clear"/>
            <w:vAlign w:val="bottom"/>
          </w:tcPr>
          <w:p>
            <w:pPr>
              <w:pStyle w:val="TableContents"/>
              <w:spacing w:before="0" w:after="283"/>
              <w:jc w:val="left"/>
              <w:rPr/>
            </w:pPr>
            <w:r>
              <w:rPr/>
              <w:t> </w:t>
            </w:r>
          </w:p>
        </w:tc>
        <w:tc>
          <w:tcPr>
            <w:tcW w:w="98" w:type="dxa"/>
            <w:tcBorders/>
            <w:shd w:fill="FFFFFF" w:val="clear"/>
            <w:vAlign w:val="bottom"/>
          </w:tcPr>
          <w:p>
            <w:pPr>
              <w:pStyle w:val="TableContents"/>
              <w:spacing w:before="0" w:after="283"/>
              <w:rPr/>
            </w:pPr>
            <w:r>
              <w:rPr/>
              <w:t> </w:t>
            </w:r>
          </w:p>
        </w:tc>
        <w:tc>
          <w:tcPr>
            <w:tcW w:w="124" w:type="dxa"/>
            <w:tcBorders/>
            <w:shd w:fill="FFFFFF" w:val="clear"/>
            <w:vAlign w:val="bottom"/>
          </w:tcPr>
          <w:p>
            <w:pPr>
              <w:pStyle w:val="TableContents"/>
              <w:spacing w:before="0" w:after="283"/>
              <w:jc w:val="left"/>
              <w:rPr/>
            </w:pPr>
            <w:r>
              <w:rPr/>
              <w:t> </w:t>
            </w:r>
          </w:p>
        </w:tc>
        <w:tc>
          <w:tcPr>
            <w:tcW w:w="1012" w:type="dxa"/>
            <w:tcBorders/>
            <w:shd w:fill="FFFFFF" w:val="clear"/>
            <w:vAlign w:val="bottom"/>
          </w:tcPr>
          <w:p>
            <w:pPr>
              <w:pStyle w:val="TableContents"/>
              <w:spacing w:before="0" w:after="283"/>
              <w:jc w:val="right"/>
              <w:rPr/>
            </w:pPr>
            <w:r>
              <w:rPr/>
              <w:t> </w:t>
            </w:r>
          </w:p>
        </w:tc>
        <w:tc>
          <w:tcPr>
            <w:tcW w:w="119" w:type="dxa"/>
            <w:tcBorders/>
            <w:shd w:fill="FFFFFF" w:val="clear"/>
            <w:vAlign w:val="bottom"/>
          </w:tcPr>
          <w:p>
            <w:pPr>
              <w:pStyle w:val="TableContents"/>
              <w:spacing w:before="0" w:after="283"/>
              <w:jc w:val="left"/>
              <w:rPr/>
            </w:pPr>
            <w:r>
              <w:rPr/>
              <w:t> </w:t>
            </w:r>
          </w:p>
        </w:tc>
      </w:tr>
      <w:tr>
        <w:trPr/>
        <w:tc>
          <w:tcPr>
            <w:tcW w:w="5311" w:type="dxa"/>
            <w:tcBorders/>
            <w:shd w:fill="CBDBD1" w:val="clear"/>
            <w:vAlign w:val="bottom"/>
          </w:tcPr>
          <w:p>
            <w:pPr>
              <w:pStyle w:val="TableContents"/>
              <w:spacing w:before="0" w:after="0"/>
              <w:ind w:left="0" w:right="0" w:hanging="0"/>
              <w:jc w:val="left"/>
              <w:rPr/>
            </w:pPr>
            <w:r>
              <w:rPr/>
              <w:t>   </w:t>
            </w:r>
            <w:r>
              <w:rPr>
                <w:rFonts w:ascii="times new roman" w:hAnsi="times new roman"/>
                <w:sz w:val="20"/>
              </w:rPr>
              <w:t>Purchase of fixed assets</w:t>
            </w:r>
          </w:p>
        </w:tc>
        <w:tc>
          <w:tcPr>
            <w:tcW w:w="98" w:type="dxa"/>
            <w:tcBorders/>
            <w:shd w:fill="CBDBD1" w:val="clear"/>
            <w:vAlign w:val="bottom"/>
          </w:tcPr>
          <w:p>
            <w:pPr>
              <w:pStyle w:val="TableContents"/>
              <w:spacing w:before="0" w:after="283"/>
              <w:jc w:val="right"/>
              <w:rPr/>
            </w:pPr>
            <w:r>
              <w:rPr/>
              <w:t> </w:t>
            </w:r>
          </w:p>
        </w:tc>
        <w:tc>
          <w:tcPr>
            <w:tcW w:w="125" w:type="dxa"/>
            <w:tcBorders>
              <w:bottom w:val="single" w:sz="12" w:space="0" w:color="000000"/>
            </w:tcBorders>
            <w:shd w:fill="CBDBD1" w:val="clear"/>
            <w:tcMar>
              <w:bottom w:w="28" w:type="dxa"/>
            </w:tcMar>
            <w:vAlign w:val="bottom"/>
          </w:tcPr>
          <w:p>
            <w:pPr>
              <w:pStyle w:val="TableContents"/>
              <w:spacing w:before="0" w:after="283"/>
              <w:jc w:val="left"/>
              <w:rPr/>
            </w:pPr>
            <w:r>
              <w:rPr/>
              <w:t> </w:t>
            </w:r>
          </w:p>
        </w:tc>
        <w:tc>
          <w:tcPr>
            <w:tcW w:w="931"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6" w:type="dxa"/>
            <w:tcBorders/>
            <w:shd w:fill="CBDBD1" w:val="clear"/>
            <w:vAlign w:val="bottom"/>
          </w:tcPr>
          <w:p>
            <w:pPr>
              <w:pStyle w:val="TableContents"/>
              <w:spacing w:before="0" w:after="283"/>
              <w:jc w:val="left"/>
              <w:rPr/>
            </w:pPr>
            <w:r>
              <w:rPr/>
              <w:t> </w:t>
            </w:r>
          </w:p>
        </w:tc>
        <w:tc>
          <w:tcPr>
            <w:tcW w:w="98" w:type="dxa"/>
            <w:tcBorders/>
            <w:shd w:fill="CBDBD1" w:val="clear"/>
            <w:vAlign w:val="bottom"/>
          </w:tcPr>
          <w:p>
            <w:pPr>
              <w:pStyle w:val="TableContents"/>
              <w:spacing w:before="0" w:after="283"/>
              <w:jc w:val="right"/>
              <w:rPr/>
            </w:pPr>
            <w:r>
              <w:rPr/>
              <w:t> </w:t>
            </w:r>
          </w:p>
        </w:tc>
        <w:tc>
          <w:tcPr>
            <w:tcW w:w="125" w:type="dxa"/>
            <w:tcBorders>
              <w:bottom w:val="single" w:sz="12" w:space="0" w:color="000000"/>
            </w:tcBorders>
            <w:shd w:fill="CBDBD1" w:val="clear"/>
            <w:tcMar>
              <w:bottom w:w="28" w:type="dxa"/>
            </w:tcMar>
            <w:vAlign w:val="bottom"/>
          </w:tcPr>
          <w:p>
            <w:pPr>
              <w:pStyle w:val="TableContents"/>
              <w:spacing w:before="0" w:after="283"/>
              <w:jc w:val="left"/>
              <w:rPr/>
            </w:pPr>
            <w:r>
              <w:rPr/>
              <w:t> </w:t>
            </w:r>
          </w:p>
        </w:tc>
        <w:tc>
          <w:tcPr>
            <w:tcW w:w="931"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(1,284</w:t>
            </w:r>
          </w:p>
        </w:tc>
        <w:tc>
          <w:tcPr>
            <w:tcW w:w="106" w:type="dxa"/>
            <w:tcBorders/>
            <w:shd w:fill="CBDBD1"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 w:type="dxa"/>
            <w:tcBorders/>
            <w:shd w:fill="CBDBD1" w:val="clear"/>
            <w:vAlign w:val="bottom"/>
          </w:tcPr>
          <w:p>
            <w:pPr>
              <w:pStyle w:val="TableContents"/>
              <w:spacing w:before="0" w:after="283"/>
              <w:jc w:val="right"/>
              <w:rPr/>
            </w:pPr>
            <w:r>
              <w:rPr/>
              <w:t> </w:t>
            </w:r>
          </w:p>
        </w:tc>
        <w:tc>
          <w:tcPr>
            <w:tcW w:w="124" w:type="dxa"/>
            <w:tcBorders>
              <w:bottom w:val="single" w:sz="12" w:space="0" w:color="000000"/>
            </w:tcBorders>
            <w:shd w:fill="CBDBD1" w:val="clear"/>
            <w:tcMar>
              <w:bottom w:w="28" w:type="dxa"/>
            </w:tcMar>
            <w:vAlign w:val="bottom"/>
          </w:tcPr>
          <w:p>
            <w:pPr>
              <w:pStyle w:val="TableContents"/>
              <w:spacing w:before="0" w:after="283"/>
              <w:jc w:val="left"/>
              <w:rPr/>
            </w:pPr>
            <w:r>
              <w:rPr/>
              <w:t> </w:t>
            </w:r>
          </w:p>
        </w:tc>
        <w:tc>
          <w:tcPr>
            <w:tcW w:w="1012"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(1,284</w:t>
            </w:r>
          </w:p>
        </w:tc>
        <w:tc>
          <w:tcPr>
            <w:tcW w:w="119" w:type="dxa"/>
            <w:tcBorders/>
            <w:shd w:fill="CBDBD1"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311"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cash (used) by investing activities</w:t>
            </w:r>
          </w:p>
        </w:tc>
        <w:tc>
          <w:tcPr>
            <w:tcW w:w="98"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3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6" w:type="dxa"/>
            <w:tcBorders/>
            <w:shd w:fill="FFFFFF" w:val="clear"/>
            <w:vAlign w:val="bottom"/>
          </w:tcPr>
          <w:p>
            <w:pPr>
              <w:pStyle w:val="TableContents"/>
              <w:spacing w:before="0" w:after="283"/>
              <w:jc w:val="left"/>
              <w:rPr/>
            </w:pPr>
            <w:r>
              <w:rPr/>
              <w:t> </w:t>
            </w:r>
          </w:p>
        </w:tc>
        <w:tc>
          <w:tcPr>
            <w:tcW w:w="98"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3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(1,284</w:t>
            </w:r>
          </w:p>
        </w:tc>
        <w:tc>
          <w:tcPr>
            <w:tcW w:w="10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 w:type="dxa"/>
            <w:tcBorders/>
            <w:shd w:fill="FFFFFF" w:val="clear"/>
            <w:vAlign w:val="bottom"/>
          </w:tcPr>
          <w:p>
            <w:pPr>
              <w:pStyle w:val="TableContents"/>
              <w:spacing w:before="0" w:after="283"/>
              <w:jc w:val="right"/>
              <w:rPr/>
            </w:pPr>
            <w:r>
              <w:rPr/>
              <w:t> </w:t>
            </w:r>
          </w:p>
        </w:tc>
        <w:tc>
          <w:tcPr>
            <w:tcW w:w="12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(1,284</w:t>
            </w:r>
          </w:p>
        </w:tc>
        <w:tc>
          <w:tcPr>
            <w:tcW w:w="119"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311" w:type="dxa"/>
            <w:tcBorders/>
            <w:shd w:fill="CBDBD1" w:val="clear"/>
            <w:vAlign w:val="bottom"/>
          </w:tcPr>
          <w:p>
            <w:pPr>
              <w:pStyle w:val="TableContents"/>
              <w:spacing w:before="0" w:after="283"/>
              <w:rPr/>
            </w:pPr>
            <w:r>
              <w:rPr/>
              <w:t xml:space="preserve">  </w:t>
            </w:r>
          </w:p>
        </w:tc>
        <w:tc>
          <w:tcPr>
            <w:tcW w:w="98" w:type="dxa"/>
            <w:tcBorders/>
            <w:shd w:fill="CBDBD1" w:val="clear"/>
            <w:vAlign w:val="bottom"/>
          </w:tcPr>
          <w:p>
            <w:pPr>
              <w:pStyle w:val="TableContents"/>
              <w:spacing w:before="0" w:after="283"/>
              <w:rPr/>
            </w:pPr>
            <w:r>
              <w:rPr/>
              <w:t> </w:t>
            </w:r>
          </w:p>
        </w:tc>
        <w:tc>
          <w:tcPr>
            <w:tcW w:w="125" w:type="dxa"/>
            <w:tcBorders/>
            <w:shd w:fill="CBDBD1" w:val="clear"/>
            <w:vAlign w:val="bottom"/>
          </w:tcPr>
          <w:p>
            <w:pPr>
              <w:pStyle w:val="TableContents"/>
              <w:spacing w:before="0" w:after="283"/>
              <w:jc w:val="left"/>
              <w:rPr/>
            </w:pPr>
            <w:r>
              <w:rPr/>
              <w:t> </w:t>
            </w:r>
          </w:p>
        </w:tc>
        <w:tc>
          <w:tcPr>
            <w:tcW w:w="931" w:type="dxa"/>
            <w:tcBorders/>
            <w:shd w:fill="CBDBD1" w:val="clear"/>
            <w:vAlign w:val="bottom"/>
          </w:tcPr>
          <w:p>
            <w:pPr>
              <w:pStyle w:val="TableContents"/>
              <w:spacing w:before="0" w:after="283"/>
              <w:jc w:val="right"/>
              <w:rPr/>
            </w:pPr>
            <w:r>
              <w:rPr/>
              <w:t> </w:t>
            </w:r>
          </w:p>
        </w:tc>
        <w:tc>
          <w:tcPr>
            <w:tcW w:w="106" w:type="dxa"/>
            <w:tcBorders/>
            <w:shd w:fill="CBDBD1" w:val="clear"/>
            <w:vAlign w:val="bottom"/>
          </w:tcPr>
          <w:p>
            <w:pPr>
              <w:pStyle w:val="TableContents"/>
              <w:spacing w:before="0" w:after="283"/>
              <w:jc w:val="left"/>
              <w:rPr/>
            </w:pPr>
            <w:r>
              <w:rPr/>
              <w:t> </w:t>
            </w:r>
          </w:p>
        </w:tc>
        <w:tc>
          <w:tcPr>
            <w:tcW w:w="98" w:type="dxa"/>
            <w:tcBorders/>
            <w:shd w:fill="CBDBD1" w:val="clear"/>
            <w:vAlign w:val="bottom"/>
          </w:tcPr>
          <w:p>
            <w:pPr>
              <w:pStyle w:val="TableContents"/>
              <w:spacing w:before="0" w:after="283"/>
              <w:rPr/>
            </w:pPr>
            <w:r>
              <w:rPr/>
              <w:t> </w:t>
            </w:r>
          </w:p>
        </w:tc>
        <w:tc>
          <w:tcPr>
            <w:tcW w:w="125" w:type="dxa"/>
            <w:tcBorders/>
            <w:shd w:fill="CBDBD1" w:val="clear"/>
            <w:vAlign w:val="bottom"/>
          </w:tcPr>
          <w:p>
            <w:pPr>
              <w:pStyle w:val="TableContents"/>
              <w:spacing w:before="0" w:after="283"/>
              <w:jc w:val="left"/>
              <w:rPr/>
            </w:pPr>
            <w:r>
              <w:rPr/>
              <w:t> </w:t>
            </w:r>
          </w:p>
        </w:tc>
        <w:tc>
          <w:tcPr>
            <w:tcW w:w="931" w:type="dxa"/>
            <w:tcBorders/>
            <w:shd w:fill="CBDBD1" w:val="clear"/>
            <w:vAlign w:val="bottom"/>
          </w:tcPr>
          <w:p>
            <w:pPr>
              <w:pStyle w:val="TableContents"/>
              <w:spacing w:before="0" w:after="283"/>
              <w:jc w:val="right"/>
              <w:rPr/>
            </w:pPr>
            <w:r>
              <w:rPr/>
              <w:t> </w:t>
            </w:r>
          </w:p>
        </w:tc>
        <w:tc>
          <w:tcPr>
            <w:tcW w:w="106" w:type="dxa"/>
            <w:tcBorders/>
            <w:shd w:fill="CBDBD1" w:val="clear"/>
            <w:vAlign w:val="bottom"/>
          </w:tcPr>
          <w:p>
            <w:pPr>
              <w:pStyle w:val="TableContents"/>
              <w:spacing w:before="0" w:after="283"/>
              <w:jc w:val="left"/>
              <w:rPr/>
            </w:pPr>
            <w:r>
              <w:rPr/>
              <w:t> </w:t>
            </w:r>
          </w:p>
        </w:tc>
        <w:tc>
          <w:tcPr>
            <w:tcW w:w="98" w:type="dxa"/>
            <w:tcBorders/>
            <w:shd w:fill="CBDBD1" w:val="clear"/>
            <w:vAlign w:val="bottom"/>
          </w:tcPr>
          <w:p>
            <w:pPr>
              <w:pStyle w:val="TableContents"/>
              <w:spacing w:before="0" w:after="283"/>
              <w:rPr/>
            </w:pPr>
            <w:r>
              <w:rPr/>
              <w:t> </w:t>
            </w:r>
          </w:p>
        </w:tc>
        <w:tc>
          <w:tcPr>
            <w:tcW w:w="124" w:type="dxa"/>
            <w:tcBorders/>
            <w:shd w:fill="CBDBD1" w:val="clear"/>
            <w:vAlign w:val="bottom"/>
          </w:tcPr>
          <w:p>
            <w:pPr>
              <w:pStyle w:val="TableContents"/>
              <w:spacing w:before="0" w:after="283"/>
              <w:jc w:val="left"/>
              <w:rPr/>
            </w:pPr>
            <w:r>
              <w:rPr/>
              <w:t> </w:t>
            </w:r>
          </w:p>
        </w:tc>
        <w:tc>
          <w:tcPr>
            <w:tcW w:w="1012" w:type="dxa"/>
            <w:tcBorders/>
            <w:shd w:fill="CBDBD1" w:val="clear"/>
            <w:vAlign w:val="bottom"/>
          </w:tcPr>
          <w:p>
            <w:pPr>
              <w:pStyle w:val="TableContents"/>
              <w:spacing w:before="0" w:after="283"/>
              <w:jc w:val="right"/>
              <w:rPr/>
            </w:pPr>
            <w:r>
              <w:rPr/>
              <w:t> </w:t>
            </w:r>
          </w:p>
        </w:tc>
        <w:tc>
          <w:tcPr>
            <w:tcW w:w="119" w:type="dxa"/>
            <w:tcBorders/>
            <w:shd w:fill="CBDBD1" w:val="clear"/>
            <w:vAlign w:val="bottom"/>
          </w:tcPr>
          <w:p>
            <w:pPr>
              <w:pStyle w:val="TableContents"/>
              <w:spacing w:before="0" w:after="283"/>
              <w:jc w:val="left"/>
              <w:rPr/>
            </w:pPr>
            <w:r>
              <w:rPr/>
              <w:t> </w:t>
            </w:r>
          </w:p>
        </w:tc>
      </w:tr>
      <w:tr>
        <w:trPr/>
        <w:tc>
          <w:tcPr>
            <w:tcW w:w="5311"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Financing activities</w:t>
            </w:r>
          </w:p>
        </w:tc>
        <w:tc>
          <w:tcPr>
            <w:tcW w:w="9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31" w:type="dxa"/>
            <w:tcBorders/>
            <w:shd w:fill="FFFFFF" w:val="clear"/>
            <w:vAlign w:val="bottom"/>
          </w:tcPr>
          <w:p>
            <w:pPr>
              <w:pStyle w:val="TableContents"/>
              <w:spacing w:before="0" w:after="283"/>
              <w:jc w:val="right"/>
              <w:rPr/>
            </w:pPr>
            <w:r>
              <w:rPr/>
              <w:t> </w:t>
            </w:r>
          </w:p>
        </w:tc>
        <w:tc>
          <w:tcPr>
            <w:tcW w:w="106" w:type="dxa"/>
            <w:tcBorders/>
            <w:shd w:fill="FFFFFF" w:val="clear"/>
            <w:vAlign w:val="bottom"/>
          </w:tcPr>
          <w:p>
            <w:pPr>
              <w:pStyle w:val="TableContents"/>
              <w:spacing w:before="0" w:after="283"/>
              <w:jc w:val="left"/>
              <w:rPr/>
            </w:pPr>
            <w:r>
              <w:rPr/>
              <w:t> </w:t>
            </w:r>
          </w:p>
        </w:tc>
        <w:tc>
          <w:tcPr>
            <w:tcW w:w="9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31" w:type="dxa"/>
            <w:tcBorders/>
            <w:shd w:fill="FFFFFF" w:val="clear"/>
            <w:vAlign w:val="bottom"/>
          </w:tcPr>
          <w:p>
            <w:pPr>
              <w:pStyle w:val="TableContents"/>
              <w:spacing w:before="0" w:after="283"/>
              <w:jc w:val="right"/>
              <w:rPr/>
            </w:pPr>
            <w:r>
              <w:rPr/>
              <w:t> </w:t>
            </w:r>
          </w:p>
        </w:tc>
        <w:tc>
          <w:tcPr>
            <w:tcW w:w="106" w:type="dxa"/>
            <w:tcBorders/>
            <w:shd w:fill="FFFFFF" w:val="clear"/>
            <w:vAlign w:val="bottom"/>
          </w:tcPr>
          <w:p>
            <w:pPr>
              <w:pStyle w:val="TableContents"/>
              <w:spacing w:before="0" w:after="283"/>
              <w:jc w:val="left"/>
              <w:rPr/>
            </w:pPr>
            <w:r>
              <w:rPr/>
              <w:t> </w:t>
            </w:r>
          </w:p>
        </w:tc>
        <w:tc>
          <w:tcPr>
            <w:tcW w:w="98" w:type="dxa"/>
            <w:tcBorders/>
            <w:shd w:fill="FFFFFF" w:val="clear"/>
            <w:vAlign w:val="bottom"/>
          </w:tcPr>
          <w:p>
            <w:pPr>
              <w:pStyle w:val="TableContents"/>
              <w:spacing w:before="0" w:after="283"/>
              <w:rPr/>
            </w:pPr>
            <w:r>
              <w:rPr/>
              <w:t> </w:t>
            </w:r>
          </w:p>
        </w:tc>
        <w:tc>
          <w:tcPr>
            <w:tcW w:w="124" w:type="dxa"/>
            <w:tcBorders/>
            <w:shd w:fill="FFFFFF" w:val="clear"/>
            <w:vAlign w:val="bottom"/>
          </w:tcPr>
          <w:p>
            <w:pPr>
              <w:pStyle w:val="TableContents"/>
              <w:spacing w:before="0" w:after="283"/>
              <w:jc w:val="left"/>
              <w:rPr/>
            </w:pPr>
            <w:r>
              <w:rPr/>
              <w:t> </w:t>
            </w:r>
          </w:p>
        </w:tc>
        <w:tc>
          <w:tcPr>
            <w:tcW w:w="1012" w:type="dxa"/>
            <w:tcBorders/>
            <w:shd w:fill="FFFFFF" w:val="clear"/>
            <w:vAlign w:val="bottom"/>
          </w:tcPr>
          <w:p>
            <w:pPr>
              <w:pStyle w:val="TableContents"/>
              <w:spacing w:before="0" w:after="283"/>
              <w:jc w:val="right"/>
              <w:rPr/>
            </w:pPr>
            <w:r>
              <w:rPr/>
              <w:t> </w:t>
            </w:r>
          </w:p>
        </w:tc>
        <w:tc>
          <w:tcPr>
            <w:tcW w:w="119" w:type="dxa"/>
            <w:tcBorders/>
            <w:shd w:fill="FFFFFF" w:val="clear"/>
            <w:vAlign w:val="bottom"/>
          </w:tcPr>
          <w:p>
            <w:pPr>
              <w:pStyle w:val="TableContents"/>
              <w:spacing w:before="0" w:after="283"/>
              <w:jc w:val="left"/>
              <w:rPr/>
            </w:pPr>
            <w:r>
              <w:rPr/>
              <w:t> </w:t>
            </w:r>
          </w:p>
        </w:tc>
      </w:tr>
      <w:tr>
        <w:trPr/>
        <w:tc>
          <w:tcPr>
            <w:tcW w:w="5311" w:type="dxa"/>
            <w:tcBorders/>
            <w:shd w:fill="CBDBD1" w:val="clear"/>
            <w:vAlign w:val="bottom"/>
          </w:tcPr>
          <w:p>
            <w:pPr>
              <w:pStyle w:val="TableContents"/>
              <w:spacing w:before="0" w:after="0"/>
              <w:ind w:left="0" w:right="0" w:hanging="0"/>
              <w:jc w:val="left"/>
              <w:rPr/>
            </w:pPr>
            <w:r>
              <w:rPr/>
              <w:t>   </w:t>
            </w:r>
            <w:r>
              <w:rPr>
                <w:rFonts w:ascii="times new roman" w:hAnsi="times new roman"/>
                <w:sz w:val="20"/>
              </w:rPr>
              <w:t>Proceeds from note payable</w:t>
            </w:r>
          </w:p>
        </w:tc>
        <w:tc>
          <w:tcPr>
            <w:tcW w:w="98" w:type="dxa"/>
            <w:tcBorders/>
            <w:shd w:fill="CBDBD1" w:val="clear"/>
            <w:vAlign w:val="bottom"/>
          </w:tcPr>
          <w:p>
            <w:pPr>
              <w:pStyle w:val="TableContents"/>
              <w:spacing w:before="0" w:after="283"/>
              <w:jc w:val="right"/>
              <w:rPr/>
            </w:pPr>
            <w:r>
              <w:rPr/>
              <w:t> </w:t>
            </w:r>
          </w:p>
        </w:tc>
        <w:tc>
          <w:tcPr>
            <w:tcW w:w="125" w:type="dxa"/>
            <w:tcBorders/>
            <w:shd w:fill="CBDBD1" w:val="clear"/>
            <w:vAlign w:val="bottom"/>
          </w:tcPr>
          <w:p>
            <w:pPr>
              <w:pStyle w:val="TableContents"/>
              <w:spacing w:before="0" w:after="283"/>
              <w:jc w:val="left"/>
              <w:rPr/>
            </w:pPr>
            <w:r>
              <w:rPr/>
              <w:t> </w:t>
            </w:r>
          </w:p>
        </w:tc>
        <w:tc>
          <w:tcPr>
            <w:tcW w:w="931" w:type="dxa"/>
            <w:tcBorders/>
            <w:shd w:fill="CBDBD1"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6" w:type="dxa"/>
            <w:tcBorders/>
            <w:shd w:fill="CBDBD1" w:val="clear"/>
            <w:vAlign w:val="bottom"/>
          </w:tcPr>
          <w:p>
            <w:pPr>
              <w:pStyle w:val="TableContents"/>
              <w:spacing w:before="0" w:after="283"/>
              <w:jc w:val="left"/>
              <w:rPr/>
            </w:pPr>
            <w:r>
              <w:rPr/>
              <w:t> </w:t>
            </w:r>
          </w:p>
        </w:tc>
        <w:tc>
          <w:tcPr>
            <w:tcW w:w="98" w:type="dxa"/>
            <w:tcBorders/>
            <w:shd w:fill="CBDBD1" w:val="clear"/>
            <w:vAlign w:val="bottom"/>
          </w:tcPr>
          <w:p>
            <w:pPr>
              <w:pStyle w:val="TableContents"/>
              <w:spacing w:before="0" w:after="283"/>
              <w:jc w:val="right"/>
              <w:rPr/>
            </w:pPr>
            <w:r>
              <w:rPr/>
              <w:t> </w:t>
            </w:r>
          </w:p>
        </w:tc>
        <w:tc>
          <w:tcPr>
            <w:tcW w:w="125" w:type="dxa"/>
            <w:tcBorders/>
            <w:shd w:fill="CBDBD1" w:val="clear"/>
            <w:vAlign w:val="bottom"/>
          </w:tcPr>
          <w:p>
            <w:pPr>
              <w:pStyle w:val="TableContents"/>
              <w:spacing w:before="0" w:after="283"/>
              <w:jc w:val="left"/>
              <w:rPr/>
            </w:pPr>
            <w:r>
              <w:rPr/>
              <w:t> </w:t>
            </w:r>
          </w:p>
        </w:tc>
        <w:tc>
          <w:tcPr>
            <w:tcW w:w="931" w:type="dxa"/>
            <w:tcBorders/>
            <w:shd w:fill="CBDBD1" w:val="clear"/>
            <w:vAlign w:val="bottom"/>
          </w:tcPr>
          <w:p>
            <w:pPr>
              <w:pStyle w:val="TableContents"/>
              <w:spacing w:before="0" w:after="283"/>
              <w:jc w:val="right"/>
              <w:rPr>
                <w:rFonts w:ascii="times new roman" w:hAnsi="times new roman"/>
                <w:sz w:val="20"/>
              </w:rPr>
            </w:pPr>
            <w:r>
              <w:rPr>
                <w:rFonts w:ascii="times new roman" w:hAnsi="times new roman"/>
                <w:sz w:val="20"/>
              </w:rPr>
              <w:t>500</w:t>
            </w:r>
          </w:p>
        </w:tc>
        <w:tc>
          <w:tcPr>
            <w:tcW w:w="106" w:type="dxa"/>
            <w:tcBorders/>
            <w:shd w:fill="CBDBD1" w:val="clear"/>
            <w:vAlign w:val="bottom"/>
          </w:tcPr>
          <w:p>
            <w:pPr>
              <w:pStyle w:val="TableContents"/>
              <w:spacing w:before="0" w:after="283"/>
              <w:jc w:val="left"/>
              <w:rPr/>
            </w:pPr>
            <w:r>
              <w:rPr/>
              <w:t> </w:t>
            </w:r>
          </w:p>
        </w:tc>
        <w:tc>
          <w:tcPr>
            <w:tcW w:w="98" w:type="dxa"/>
            <w:tcBorders/>
            <w:shd w:fill="CBDBD1" w:val="clear"/>
            <w:vAlign w:val="bottom"/>
          </w:tcPr>
          <w:p>
            <w:pPr>
              <w:pStyle w:val="TableContents"/>
              <w:spacing w:before="0" w:after="283"/>
              <w:jc w:val="right"/>
              <w:rPr/>
            </w:pPr>
            <w:r>
              <w:rPr/>
              <w:t> </w:t>
            </w:r>
          </w:p>
        </w:tc>
        <w:tc>
          <w:tcPr>
            <w:tcW w:w="124" w:type="dxa"/>
            <w:tcBorders/>
            <w:shd w:fill="CBDBD1" w:val="clear"/>
            <w:vAlign w:val="bottom"/>
          </w:tcPr>
          <w:p>
            <w:pPr>
              <w:pStyle w:val="TableContents"/>
              <w:spacing w:before="0" w:after="283"/>
              <w:jc w:val="left"/>
              <w:rPr/>
            </w:pPr>
            <w:r>
              <w:rPr/>
              <w:t> </w:t>
            </w:r>
          </w:p>
        </w:tc>
        <w:tc>
          <w:tcPr>
            <w:tcW w:w="1012" w:type="dxa"/>
            <w:tcBorders/>
            <w:shd w:fill="CBDBD1" w:val="clear"/>
            <w:vAlign w:val="bottom"/>
          </w:tcPr>
          <w:p>
            <w:pPr>
              <w:pStyle w:val="TableContents"/>
              <w:spacing w:before="0" w:after="283"/>
              <w:jc w:val="right"/>
              <w:rPr>
                <w:rFonts w:ascii="times new roman" w:hAnsi="times new roman"/>
                <w:sz w:val="20"/>
              </w:rPr>
            </w:pPr>
            <w:r>
              <w:rPr>
                <w:rFonts w:ascii="times new roman" w:hAnsi="times new roman"/>
                <w:sz w:val="20"/>
              </w:rPr>
              <w:t>500</w:t>
            </w:r>
          </w:p>
        </w:tc>
        <w:tc>
          <w:tcPr>
            <w:tcW w:w="119" w:type="dxa"/>
            <w:tcBorders/>
            <w:shd w:fill="CBDBD1" w:val="clear"/>
            <w:vAlign w:val="bottom"/>
          </w:tcPr>
          <w:p>
            <w:pPr>
              <w:pStyle w:val="TableContents"/>
              <w:spacing w:before="0" w:after="283"/>
              <w:jc w:val="left"/>
              <w:rPr/>
            </w:pPr>
            <w:r>
              <w:rPr/>
              <w:t> </w:t>
            </w:r>
          </w:p>
        </w:tc>
      </w:tr>
      <w:tr>
        <w:trPr/>
        <w:tc>
          <w:tcPr>
            <w:tcW w:w="5311"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Donated capital</w:t>
            </w:r>
          </w:p>
        </w:tc>
        <w:tc>
          <w:tcPr>
            <w:tcW w:w="98"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3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1,500</w:t>
            </w:r>
          </w:p>
        </w:tc>
        <w:tc>
          <w:tcPr>
            <w:tcW w:w="106" w:type="dxa"/>
            <w:tcBorders/>
            <w:shd w:fill="FFFFFF" w:val="clear"/>
            <w:vAlign w:val="bottom"/>
          </w:tcPr>
          <w:p>
            <w:pPr>
              <w:pStyle w:val="TableContents"/>
              <w:spacing w:before="0" w:after="283"/>
              <w:jc w:val="left"/>
              <w:rPr/>
            </w:pPr>
            <w:r>
              <w:rPr/>
              <w:t> </w:t>
            </w:r>
          </w:p>
        </w:tc>
        <w:tc>
          <w:tcPr>
            <w:tcW w:w="98"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3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6" w:type="dxa"/>
            <w:tcBorders/>
            <w:shd w:fill="FFFFFF" w:val="clear"/>
            <w:vAlign w:val="bottom"/>
          </w:tcPr>
          <w:p>
            <w:pPr>
              <w:pStyle w:val="TableContents"/>
              <w:spacing w:before="0" w:after="283"/>
              <w:jc w:val="left"/>
              <w:rPr/>
            </w:pPr>
            <w:r>
              <w:rPr/>
              <w:t> </w:t>
            </w:r>
          </w:p>
        </w:tc>
        <w:tc>
          <w:tcPr>
            <w:tcW w:w="98"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c>
          <w:tcPr>
            <w:tcW w:w="101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1,600</w:t>
            </w:r>
          </w:p>
        </w:tc>
        <w:tc>
          <w:tcPr>
            <w:tcW w:w="119" w:type="dxa"/>
            <w:tcBorders/>
            <w:shd w:fill="FFFFFF" w:val="clear"/>
            <w:vAlign w:val="bottom"/>
          </w:tcPr>
          <w:p>
            <w:pPr>
              <w:pStyle w:val="TableContents"/>
              <w:spacing w:before="0" w:after="283"/>
              <w:jc w:val="left"/>
              <w:rPr/>
            </w:pPr>
            <w:r>
              <w:rPr/>
              <w:t> </w:t>
            </w:r>
          </w:p>
        </w:tc>
      </w:tr>
      <w:tr>
        <w:trPr/>
        <w:tc>
          <w:tcPr>
            <w:tcW w:w="5311" w:type="dxa"/>
            <w:tcBorders/>
            <w:shd w:fill="CBDBD1" w:val="clear"/>
            <w:vAlign w:val="bottom"/>
          </w:tcPr>
          <w:p>
            <w:pPr>
              <w:pStyle w:val="TableContents"/>
              <w:spacing w:before="0" w:after="0"/>
              <w:ind w:left="0" w:right="0" w:hanging="0"/>
              <w:jc w:val="left"/>
              <w:rPr/>
            </w:pPr>
            <w:r>
              <w:rPr/>
              <w:t>   </w:t>
            </w:r>
            <w:r>
              <w:rPr>
                <w:rFonts w:ascii="times new roman" w:hAnsi="times new roman"/>
                <w:sz w:val="20"/>
              </w:rPr>
              <w:t>Issuances of common stock</w:t>
            </w:r>
          </w:p>
        </w:tc>
        <w:tc>
          <w:tcPr>
            <w:tcW w:w="98" w:type="dxa"/>
            <w:tcBorders/>
            <w:shd w:fill="CBDBD1" w:val="clear"/>
            <w:vAlign w:val="bottom"/>
          </w:tcPr>
          <w:p>
            <w:pPr>
              <w:pStyle w:val="TableContents"/>
              <w:spacing w:before="0" w:after="283"/>
              <w:jc w:val="right"/>
              <w:rPr/>
            </w:pPr>
            <w:r>
              <w:rPr/>
              <w:t> </w:t>
            </w:r>
          </w:p>
        </w:tc>
        <w:tc>
          <w:tcPr>
            <w:tcW w:w="125" w:type="dxa"/>
            <w:tcBorders>
              <w:bottom w:val="single" w:sz="12" w:space="0" w:color="000000"/>
            </w:tcBorders>
            <w:shd w:fill="CBDBD1" w:val="clear"/>
            <w:tcMar>
              <w:bottom w:w="28" w:type="dxa"/>
            </w:tcMar>
            <w:vAlign w:val="bottom"/>
          </w:tcPr>
          <w:p>
            <w:pPr>
              <w:pStyle w:val="TableContents"/>
              <w:spacing w:before="0" w:after="283"/>
              <w:jc w:val="left"/>
              <w:rPr/>
            </w:pPr>
            <w:r>
              <w:rPr/>
              <w:t> </w:t>
            </w:r>
          </w:p>
        </w:tc>
        <w:tc>
          <w:tcPr>
            <w:tcW w:w="931"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6" w:type="dxa"/>
            <w:tcBorders/>
            <w:shd w:fill="CBDBD1" w:val="clear"/>
            <w:vAlign w:val="bottom"/>
          </w:tcPr>
          <w:p>
            <w:pPr>
              <w:pStyle w:val="TableContents"/>
              <w:spacing w:before="0" w:after="283"/>
              <w:jc w:val="left"/>
              <w:rPr/>
            </w:pPr>
            <w:r>
              <w:rPr/>
              <w:t> </w:t>
            </w:r>
          </w:p>
        </w:tc>
        <w:tc>
          <w:tcPr>
            <w:tcW w:w="98" w:type="dxa"/>
            <w:tcBorders/>
            <w:shd w:fill="CBDBD1" w:val="clear"/>
            <w:vAlign w:val="bottom"/>
          </w:tcPr>
          <w:p>
            <w:pPr>
              <w:pStyle w:val="TableContents"/>
              <w:spacing w:before="0" w:after="283"/>
              <w:jc w:val="right"/>
              <w:rPr/>
            </w:pPr>
            <w:r>
              <w:rPr/>
              <w:t> </w:t>
            </w:r>
          </w:p>
        </w:tc>
        <w:tc>
          <w:tcPr>
            <w:tcW w:w="125" w:type="dxa"/>
            <w:tcBorders>
              <w:bottom w:val="single" w:sz="12" w:space="0" w:color="000000"/>
            </w:tcBorders>
            <w:shd w:fill="CBDBD1" w:val="clear"/>
            <w:tcMar>
              <w:bottom w:w="28" w:type="dxa"/>
            </w:tcMar>
            <w:vAlign w:val="bottom"/>
          </w:tcPr>
          <w:p>
            <w:pPr>
              <w:pStyle w:val="TableContents"/>
              <w:spacing w:before="0" w:after="283"/>
              <w:jc w:val="left"/>
              <w:rPr/>
            </w:pPr>
            <w:r>
              <w:rPr/>
              <w:t> </w:t>
            </w:r>
          </w:p>
        </w:tc>
        <w:tc>
          <w:tcPr>
            <w:tcW w:w="931"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36,935</w:t>
            </w:r>
          </w:p>
        </w:tc>
        <w:tc>
          <w:tcPr>
            <w:tcW w:w="106" w:type="dxa"/>
            <w:tcBorders/>
            <w:shd w:fill="CBDBD1" w:val="clear"/>
            <w:vAlign w:val="bottom"/>
          </w:tcPr>
          <w:p>
            <w:pPr>
              <w:pStyle w:val="TableContents"/>
              <w:spacing w:before="0" w:after="283"/>
              <w:jc w:val="left"/>
              <w:rPr/>
            </w:pPr>
            <w:r>
              <w:rPr/>
              <w:t> </w:t>
            </w:r>
          </w:p>
        </w:tc>
        <w:tc>
          <w:tcPr>
            <w:tcW w:w="98" w:type="dxa"/>
            <w:tcBorders/>
            <w:shd w:fill="CBDBD1" w:val="clear"/>
            <w:vAlign w:val="bottom"/>
          </w:tcPr>
          <w:p>
            <w:pPr>
              <w:pStyle w:val="TableContents"/>
              <w:spacing w:before="0" w:after="283"/>
              <w:jc w:val="right"/>
              <w:rPr/>
            </w:pPr>
            <w:r>
              <w:rPr/>
              <w:t> </w:t>
            </w:r>
          </w:p>
        </w:tc>
        <w:tc>
          <w:tcPr>
            <w:tcW w:w="124" w:type="dxa"/>
            <w:tcBorders>
              <w:bottom w:val="single" w:sz="12" w:space="0" w:color="000000"/>
            </w:tcBorders>
            <w:shd w:fill="CBDBD1" w:val="clear"/>
            <w:tcMar>
              <w:bottom w:w="28" w:type="dxa"/>
            </w:tcMar>
            <w:vAlign w:val="bottom"/>
          </w:tcPr>
          <w:p>
            <w:pPr>
              <w:pStyle w:val="TableContents"/>
              <w:spacing w:before="0" w:after="283"/>
              <w:jc w:val="left"/>
              <w:rPr/>
            </w:pPr>
            <w:r>
              <w:rPr/>
              <w:t> </w:t>
            </w:r>
          </w:p>
        </w:tc>
        <w:tc>
          <w:tcPr>
            <w:tcW w:w="1012"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41,935</w:t>
            </w:r>
          </w:p>
        </w:tc>
        <w:tc>
          <w:tcPr>
            <w:tcW w:w="119" w:type="dxa"/>
            <w:tcBorders/>
            <w:shd w:fill="CBDBD1" w:val="clear"/>
            <w:vAlign w:val="bottom"/>
          </w:tcPr>
          <w:p>
            <w:pPr>
              <w:pStyle w:val="TableContents"/>
              <w:spacing w:before="0" w:after="283"/>
              <w:jc w:val="left"/>
              <w:rPr/>
            </w:pPr>
            <w:r>
              <w:rPr/>
              <w:t> </w:t>
            </w:r>
          </w:p>
        </w:tc>
      </w:tr>
      <w:tr>
        <w:trPr/>
        <w:tc>
          <w:tcPr>
            <w:tcW w:w="5311"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cash provided by financing activities</w:t>
            </w:r>
          </w:p>
        </w:tc>
        <w:tc>
          <w:tcPr>
            <w:tcW w:w="98"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3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1,500</w:t>
            </w:r>
          </w:p>
        </w:tc>
        <w:tc>
          <w:tcPr>
            <w:tcW w:w="106" w:type="dxa"/>
            <w:tcBorders/>
            <w:shd w:fill="FFFFFF" w:val="clear"/>
            <w:vAlign w:val="bottom"/>
          </w:tcPr>
          <w:p>
            <w:pPr>
              <w:pStyle w:val="TableContents"/>
              <w:spacing w:before="0" w:after="283"/>
              <w:jc w:val="left"/>
              <w:rPr/>
            </w:pPr>
            <w:r>
              <w:rPr/>
              <w:t> </w:t>
            </w:r>
          </w:p>
        </w:tc>
        <w:tc>
          <w:tcPr>
            <w:tcW w:w="98"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3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37,435</w:t>
            </w:r>
          </w:p>
        </w:tc>
        <w:tc>
          <w:tcPr>
            <w:tcW w:w="106" w:type="dxa"/>
            <w:tcBorders/>
            <w:shd w:fill="FFFFFF" w:val="clear"/>
            <w:vAlign w:val="bottom"/>
          </w:tcPr>
          <w:p>
            <w:pPr>
              <w:pStyle w:val="TableContents"/>
              <w:spacing w:before="0" w:after="283"/>
              <w:jc w:val="left"/>
              <w:rPr/>
            </w:pPr>
            <w:r>
              <w:rPr/>
              <w:t> </w:t>
            </w:r>
          </w:p>
        </w:tc>
        <w:tc>
          <w:tcPr>
            <w:tcW w:w="98" w:type="dxa"/>
            <w:tcBorders/>
            <w:shd w:fill="FFFFFF" w:val="clear"/>
            <w:vAlign w:val="bottom"/>
          </w:tcPr>
          <w:p>
            <w:pPr>
              <w:pStyle w:val="TableContents"/>
              <w:spacing w:before="0" w:after="283"/>
              <w:jc w:val="right"/>
              <w:rPr/>
            </w:pPr>
            <w:r>
              <w:rPr/>
              <w:t> </w:t>
            </w:r>
          </w:p>
        </w:tc>
        <w:tc>
          <w:tcPr>
            <w:tcW w:w="12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44,035</w:t>
            </w:r>
          </w:p>
        </w:tc>
        <w:tc>
          <w:tcPr>
            <w:tcW w:w="119" w:type="dxa"/>
            <w:tcBorders/>
            <w:shd w:fill="FFFFFF" w:val="clear"/>
            <w:vAlign w:val="bottom"/>
          </w:tcPr>
          <w:p>
            <w:pPr>
              <w:pStyle w:val="TableContents"/>
              <w:spacing w:before="0" w:after="283"/>
              <w:jc w:val="left"/>
              <w:rPr/>
            </w:pPr>
            <w:r>
              <w:rPr/>
              <w:t> </w:t>
            </w:r>
          </w:p>
        </w:tc>
      </w:tr>
      <w:tr>
        <w:trPr/>
        <w:tc>
          <w:tcPr>
            <w:tcW w:w="5311" w:type="dxa"/>
            <w:tcBorders/>
            <w:shd w:fill="CBDBD1" w:val="clear"/>
            <w:vAlign w:val="bottom"/>
          </w:tcPr>
          <w:p>
            <w:pPr>
              <w:pStyle w:val="TableContents"/>
              <w:spacing w:before="0" w:after="283"/>
              <w:rPr/>
            </w:pPr>
            <w:r>
              <w:rPr/>
              <w:t xml:space="preserve">  </w:t>
            </w:r>
          </w:p>
        </w:tc>
        <w:tc>
          <w:tcPr>
            <w:tcW w:w="98" w:type="dxa"/>
            <w:tcBorders/>
            <w:shd w:fill="CBDBD1" w:val="clear"/>
            <w:vAlign w:val="bottom"/>
          </w:tcPr>
          <w:p>
            <w:pPr>
              <w:pStyle w:val="TableContents"/>
              <w:spacing w:before="0" w:after="283"/>
              <w:rPr/>
            </w:pPr>
            <w:r>
              <w:rPr/>
              <w:t> </w:t>
            </w:r>
          </w:p>
        </w:tc>
        <w:tc>
          <w:tcPr>
            <w:tcW w:w="125" w:type="dxa"/>
            <w:tcBorders/>
            <w:shd w:fill="CBDBD1" w:val="clear"/>
            <w:vAlign w:val="bottom"/>
          </w:tcPr>
          <w:p>
            <w:pPr>
              <w:pStyle w:val="TableContents"/>
              <w:spacing w:before="0" w:after="283"/>
              <w:jc w:val="left"/>
              <w:rPr/>
            </w:pPr>
            <w:r>
              <w:rPr/>
              <w:t> </w:t>
            </w:r>
          </w:p>
        </w:tc>
        <w:tc>
          <w:tcPr>
            <w:tcW w:w="931" w:type="dxa"/>
            <w:tcBorders/>
            <w:shd w:fill="CBDBD1" w:val="clear"/>
            <w:vAlign w:val="bottom"/>
          </w:tcPr>
          <w:p>
            <w:pPr>
              <w:pStyle w:val="TableContents"/>
              <w:spacing w:before="0" w:after="283"/>
              <w:jc w:val="right"/>
              <w:rPr/>
            </w:pPr>
            <w:r>
              <w:rPr/>
              <w:t> </w:t>
            </w:r>
          </w:p>
        </w:tc>
        <w:tc>
          <w:tcPr>
            <w:tcW w:w="106" w:type="dxa"/>
            <w:tcBorders/>
            <w:shd w:fill="CBDBD1" w:val="clear"/>
            <w:vAlign w:val="bottom"/>
          </w:tcPr>
          <w:p>
            <w:pPr>
              <w:pStyle w:val="TableContents"/>
              <w:spacing w:before="0" w:after="283"/>
              <w:jc w:val="left"/>
              <w:rPr/>
            </w:pPr>
            <w:r>
              <w:rPr/>
              <w:t> </w:t>
            </w:r>
          </w:p>
        </w:tc>
        <w:tc>
          <w:tcPr>
            <w:tcW w:w="98" w:type="dxa"/>
            <w:tcBorders/>
            <w:shd w:fill="CBDBD1" w:val="clear"/>
            <w:vAlign w:val="bottom"/>
          </w:tcPr>
          <w:p>
            <w:pPr>
              <w:pStyle w:val="TableContents"/>
              <w:spacing w:before="0" w:after="283"/>
              <w:rPr/>
            </w:pPr>
            <w:r>
              <w:rPr/>
              <w:t> </w:t>
            </w:r>
          </w:p>
        </w:tc>
        <w:tc>
          <w:tcPr>
            <w:tcW w:w="125" w:type="dxa"/>
            <w:tcBorders/>
            <w:shd w:fill="CBDBD1" w:val="clear"/>
            <w:vAlign w:val="bottom"/>
          </w:tcPr>
          <w:p>
            <w:pPr>
              <w:pStyle w:val="TableContents"/>
              <w:spacing w:before="0" w:after="283"/>
              <w:jc w:val="left"/>
              <w:rPr/>
            </w:pPr>
            <w:r>
              <w:rPr/>
              <w:t> </w:t>
            </w:r>
          </w:p>
        </w:tc>
        <w:tc>
          <w:tcPr>
            <w:tcW w:w="931" w:type="dxa"/>
            <w:tcBorders/>
            <w:shd w:fill="CBDBD1" w:val="clear"/>
            <w:vAlign w:val="bottom"/>
          </w:tcPr>
          <w:p>
            <w:pPr>
              <w:pStyle w:val="TableContents"/>
              <w:spacing w:before="0" w:after="283"/>
              <w:jc w:val="right"/>
              <w:rPr/>
            </w:pPr>
            <w:r>
              <w:rPr/>
              <w:t> </w:t>
            </w:r>
          </w:p>
        </w:tc>
        <w:tc>
          <w:tcPr>
            <w:tcW w:w="106" w:type="dxa"/>
            <w:tcBorders/>
            <w:shd w:fill="CBDBD1" w:val="clear"/>
            <w:vAlign w:val="bottom"/>
          </w:tcPr>
          <w:p>
            <w:pPr>
              <w:pStyle w:val="TableContents"/>
              <w:spacing w:before="0" w:after="283"/>
              <w:jc w:val="left"/>
              <w:rPr/>
            </w:pPr>
            <w:r>
              <w:rPr/>
              <w:t> </w:t>
            </w:r>
          </w:p>
        </w:tc>
        <w:tc>
          <w:tcPr>
            <w:tcW w:w="98" w:type="dxa"/>
            <w:tcBorders/>
            <w:shd w:fill="CBDBD1" w:val="clear"/>
            <w:vAlign w:val="bottom"/>
          </w:tcPr>
          <w:p>
            <w:pPr>
              <w:pStyle w:val="TableContents"/>
              <w:spacing w:before="0" w:after="283"/>
              <w:rPr/>
            </w:pPr>
            <w:r>
              <w:rPr/>
              <w:t> </w:t>
            </w:r>
          </w:p>
        </w:tc>
        <w:tc>
          <w:tcPr>
            <w:tcW w:w="124" w:type="dxa"/>
            <w:tcBorders/>
            <w:shd w:fill="CBDBD1" w:val="clear"/>
            <w:vAlign w:val="bottom"/>
          </w:tcPr>
          <w:p>
            <w:pPr>
              <w:pStyle w:val="TableContents"/>
              <w:spacing w:before="0" w:after="283"/>
              <w:jc w:val="left"/>
              <w:rPr/>
            </w:pPr>
            <w:r>
              <w:rPr/>
              <w:t> </w:t>
            </w:r>
          </w:p>
        </w:tc>
        <w:tc>
          <w:tcPr>
            <w:tcW w:w="1012" w:type="dxa"/>
            <w:tcBorders/>
            <w:shd w:fill="CBDBD1" w:val="clear"/>
            <w:vAlign w:val="bottom"/>
          </w:tcPr>
          <w:p>
            <w:pPr>
              <w:pStyle w:val="TableContents"/>
              <w:spacing w:before="0" w:after="283"/>
              <w:jc w:val="right"/>
              <w:rPr/>
            </w:pPr>
            <w:r>
              <w:rPr/>
              <w:t> </w:t>
            </w:r>
          </w:p>
        </w:tc>
        <w:tc>
          <w:tcPr>
            <w:tcW w:w="119" w:type="dxa"/>
            <w:tcBorders/>
            <w:shd w:fill="CBDBD1" w:val="clear"/>
            <w:vAlign w:val="bottom"/>
          </w:tcPr>
          <w:p>
            <w:pPr>
              <w:pStyle w:val="TableContents"/>
              <w:spacing w:before="0" w:after="283"/>
              <w:jc w:val="left"/>
              <w:rPr/>
            </w:pPr>
            <w:r>
              <w:rPr/>
              <w:t> </w:t>
            </w:r>
          </w:p>
        </w:tc>
      </w:tr>
      <w:tr>
        <w:trPr/>
        <w:tc>
          <w:tcPr>
            <w:tcW w:w="5311"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increase (decrease) in cash</w:t>
            </w:r>
          </w:p>
        </w:tc>
        <w:tc>
          <w:tcPr>
            <w:tcW w:w="98"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3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(21,256</w:t>
            </w:r>
          </w:p>
        </w:tc>
        <w:tc>
          <w:tcPr>
            <w:tcW w:w="10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3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21,717</w:t>
            </w:r>
          </w:p>
        </w:tc>
        <w:tc>
          <w:tcPr>
            <w:tcW w:w="106" w:type="dxa"/>
            <w:tcBorders/>
            <w:shd w:fill="FFFFFF" w:val="clear"/>
            <w:vAlign w:val="bottom"/>
          </w:tcPr>
          <w:p>
            <w:pPr>
              <w:pStyle w:val="TableContents"/>
              <w:spacing w:before="0" w:after="283"/>
              <w:jc w:val="left"/>
              <w:rPr/>
            </w:pPr>
            <w:r>
              <w:rPr/>
              <w:t> </w:t>
            </w:r>
          </w:p>
        </w:tc>
        <w:tc>
          <w:tcPr>
            <w:tcW w:w="98"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c>
          <w:tcPr>
            <w:tcW w:w="101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556</w:t>
            </w:r>
          </w:p>
        </w:tc>
        <w:tc>
          <w:tcPr>
            <w:tcW w:w="119" w:type="dxa"/>
            <w:tcBorders/>
            <w:shd w:fill="FFFFFF" w:val="clear"/>
            <w:vAlign w:val="bottom"/>
          </w:tcPr>
          <w:p>
            <w:pPr>
              <w:pStyle w:val="TableContents"/>
              <w:spacing w:before="0" w:after="283"/>
              <w:jc w:val="left"/>
              <w:rPr/>
            </w:pPr>
            <w:r>
              <w:rPr/>
              <w:t> </w:t>
            </w:r>
          </w:p>
        </w:tc>
      </w:tr>
      <w:tr>
        <w:trPr/>
        <w:tc>
          <w:tcPr>
            <w:tcW w:w="5311" w:type="dxa"/>
            <w:tcBorders/>
            <w:shd w:fill="CBDBD1"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Cash – beginning</w:t>
            </w:r>
          </w:p>
        </w:tc>
        <w:tc>
          <w:tcPr>
            <w:tcW w:w="98" w:type="dxa"/>
            <w:tcBorders/>
            <w:shd w:fill="CBDBD1" w:val="clear"/>
            <w:vAlign w:val="bottom"/>
          </w:tcPr>
          <w:p>
            <w:pPr>
              <w:pStyle w:val="TableContents"/>
              <w:spacing w:before="0" w:after="283"/>
              <w:jc w:val="right"/>
              <w:rPr/>
            </w:pPr>
            <w:r>
              <w:rPr/>
              <w:t> </w:t>
            </w:r>
          </w:p>
        </w:tc>
        <w:tc>
          <w:tcPr>
            <w:tcW w:w="125" w:type="dxa"/>
            <w:tcBorders>
              <w:bottom w:val="single" w:sz="12" w:space="0" w:color="000000"/>
            </w:tcBorders>
            <w:shd w:fill="CBDBD1" w:val="clear"/>
            <w:tcMar>
              <w:bottom w:w="28" w:type="dxa"/>
            </w:tcMar>
            <w:vAlign w:val="bottom"/>
          </w:tcPr>
          <w:p>
            <w:pPr>
              <w:pStyle w:val="TableContents"/>
              <w:spacing w:before="0" w:after="283"/>
              <w:jc w:val="left"/>
              <w:rPr/>
            </w:pPr>
            <w:r>
              <w:rPr/>
              <w:t> </w:t>
            </w:r>
          </w:p>
        </w:tc>
        <w:tc>
          <w:tcPr>
            <w:tcW w:w="931"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21,812</w:t>
            </w:r>
          </w:p>
        </w:tc>
        <w:tc>
          <w:tcPr>
            <w:tcW w:w="106" w:type="dxa"/>
            <w:tcBorders/>
            <w:shd w:fill="CBDBD1" w:val="clear"/>
            <w:vAlign w:val="bottom"/>
          </w:tcPr>
          <w:p>
            <w:pPr>
              <w:pStyle w:val="TableContents"/>
              <w:spacing w:before="0" w:after="283"/>
              <w:jc w:val="left"/>
              <w:rPr/>
            </w:pPr>
            <w:r>
              <w:rPr/>
              <w:t> </w:t>
            </w:r>
          </w:p>
        </w:tc>
        <w:tc>
          <w:tcPr>
            <w:tcW w:w="98" w:type="dxa"/>
            <w:tcBorders/>
            <w:shd w:fill="CBDBD1" w:val="clear"/>
            <w:vAlign w:val="bottom"/>
          </w:tcPr>
          <w:p>
            <w:pPr>
              <w:pStyle w:val="TableContents"/>
              <w:spacing w:before="0" w:after="283"/>
              <w:jc w:val="right"/>
              <w:rPr/>
            </w:pPr>
            <w:r>
              <w:rPr/>
              <w:t> </w:t>
            </w:r>
          </w:p>
        </w:tc>
        <w:tc>
          <w:tcPr>
            <w:tcW w:w="125" w:type="dxa"/>
            <w:tcBorders>
              <w:bottom w:val="single" w:sz="12" w:space="0" w:color="000000"/>
            </w:tcBorders>
            <w:shd w:fill="CBDBD1" w:val="clear"/>
            <w:tcMar>
              <w:bottom w:w="28" w:type="dxa"/>
            </w:tcMar>
            <w:vAlign w:val="bottom"/>
          </w:tcPr>
          <w:p>
            <w:pPr>
              <w:pStyle w:val="TableContents"/>
              <w:spacing w:before="0" w:after="283"/>
              <w:jc w:val="left"/>
              <w:rPr/>
            </w:pPr>
            <w:r>
              <w:rPr/>
              <w:t> </w:t>
            </w:r>
          </w:p>
        </w:tc>
        <w:tc>
          <w:tcPr>
            <w:tcW w:w="931"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95</w:t>
            </w:r>
          </w:p>
        </w:tc>
        <w:tc>
          <w:tcPr>
            <w:tcW w:w="106" w:type="dxa"/>
            <w:tcBorders/>
            <w:shd w:fill="CBDBD1" w:val="clear"/>
            <w:vAlign w:val="bottom"/>
          </w:tcPr>
          <w:p>
            <w:pPr>
              <w:pStyle w:val="TableContents"/>
              <w:spacing w:before="0" w:after="283"/>
              <w:jc w:val="left"/>
              <w:rPr/>
            </w:pPr>
            <w:r>
              <w:rPr/>
              <w:t> </w:t>
            </w:r>
          </w:p>
        </w:tc>
        <w:tc>
          <w:tcPr>
            <w:tcW w:w="98" w:type="dxa"/>
            <w:tcBorders/>
            <w:shd w:fill="CBDBD1" w:val="clear"/>
            <w:vAlign w:val="bottom"/>
          </w:tcPr>
          <w:p>
            <w:pPr>
              <w:pStyle w:val="TableContents"/>
              <w:spacing w:before="0" w:after="283"/>
              <w:jc w:val="right"/>
              <w:rPr/>
            </w:pPr>
            <w:r>
              <w:rPr/>
              <w:t> </w:t>
            </w:r>
          </w:p>
        </w:tc>
        <w:tc>
          <w:tcPr>
            <w:tcW w:w="124" w:type="dxa"/>
            <w:tcBorders>
              <w:bottom w:val="single" w:sz="12" w:space="0" w:color="000000"/>
            </w:tcBorders>
            <w:shd w:fill="CBDBD1" w:val="clear"/>
            <w:tcMar>
              <w:bottom w:w="28" w:type="dxa"/>
            </w:tcMar>
            <w:vAlign w:val="bottom"/>
          </w:tcPr>
          <w:p>
            <w:pPr>
              <w:pStyle w:val="TableContents"/>
              <w:spacing w:before="0" w:after="283"/>
              <w:jc w:val="left"/>
              <w:rPr/>
            </w:pPr>
            <w:r>
              <w:rPr/>
              <w:t> </w:t>
            </w:r>
          </w:p>
        </w:tc>
        <w:tc>
          <w:tcPr>
            <w:tcW w:w="1012"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9" w:type="dxa"/>
            <w:tcBorders/>
            <w:shd w:fill="CBDBD1" w:val="clear"/>
            <w:vAlign w:val="bottom"/>
          </w:tcPr>
          <w:p>
            <w:pPr>
              <w:pStyle w:val="TableContents"/>
              <w:spacing w:before="0" w:after="283"/>
              <w:jc w:val="left"/>
              <w:rPr/>
            </w:pPr>
            <w:r>
              <w:rPr/>
              <w:t> </w:t>
            </w:r>
          </w:p>
        </w:tc>
      </w:tr>
      <w:tr>
        <w:trPr/>
        <w:tc>
          <w:tcPr>
            <w:tcW w:w="5311"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Cash – ending</w:t>
            </w:r>
          </w:p>
        </w:tc>
        <w:tc>
          <w:tcPr>
            <w:tcW w:w="98"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1"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556</w:t>
            </w:r>
          </w:p>
        </w:tc>
        <w:tc>
          <w:tcPr>
            <w:tcW w:w="106" w:type="dxa"/>
            <w:tcBorders/>
            <w:shd w:fill="FFFFFF" w:val="clear"/>
            <w:vAlign w:val="bottom"/>
          </w:tcPr>
          <w:p>
            <w:pPr>
              <w:pStyle w:val="TableContents"/>
              <w:spacing w:before="0" w:after="283"/>
              <w:jc w:val="left"/>
              <w:rPr/>
            </w:pPr>
            <w:r>
              <w:rPr/>
              <w:t> </w:t>
            </w:r>
          </w:p>
        </w:tc>
        <w:tc>
          <w:tcPr>
            <w:tcW w:w="98"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1"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21,812</w:t>
            </w:r>
          </w:p>
        </w:tc>
        <w:tc>
          <w:tcPr>
            <w:tcW w:w="106" w:type="dxa"/>
            <w:tcBorders/>
            <w:shd w:fill="FFFFFF" w:val="clear"/>
            <w:vAlign w:val="bottom"/>
          </w:tcPr>
          <w:p>
            <w:pPr>
              <w:pStyle w:val="TableContents"/>
              <w:spacing w:before="0" w:after="283"/>
              <w:jc w:val="left"/>
              <w:rPr/>
            </w:pPr>
            <w:r>
              <w:rPr/>
              <w:t> </w:t>
            </w:r>
          </w:p>
        </w:tc>
        <w:tc>
          <w:tcPr>
            <w:tcW w:w="98" w:type="dxa"/>
            <w:tcBorders/>
            <w:shd w:fill="FFFFFF" w:val="clear"/>
            <w:vAlign w:val="bottom"/>
          </w:tcPr>
          <w:p>
            <w:pPr>
              <w:pStyle w:val="TableContents"/>
              <w:spacing w:before="0" w:after="283"/>
              <w:jc w:val="right"/>
              <w:rPr/>
            </w:pPr>
            <w:r>
              <w:rPr/>
              <w:t> </w:t>
            </w:r>
          </w:p>
        </w:tc>
        <w:tc>
          <w:tcPr>
            <w:tcW w:w="124"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2"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556</w:t>
            </w:r>
          </w:p>
        </w:tc>
        <w:tc>
          <w:tcPr>
            <w:tcW w:w="119" w:type="dxa"/>
            <w:tcBorders/>
            <w:shd w:fill="FFFFFF" w:val="clear"/>
            <w:vAlign w:val="bottom"/>
          </w:tcPr>
          <w:p>
            <w:pPr>
              <w:pStyle w:val="TableContents"/>
              <w:spacing w:before="0" w:after="283"/>
              <w:jc w:val="left"/>
              <w:rPr/>
            </w:pPr>
            <w:r>
              <w:rPr/>
              <w:t> </w:t>
            </w:r>
          </w:p>
        </w:tc>
      </w:tr>
      <w:tr>
        <w:trPr/>
        <w:tc>
          <w:tcPr>
            <w:tcW w:w="5311" w:type="dxa"/>
            <w:tcBorders/>
            <w:shd w:fill="CBDBD1" w:val="clear"/>
            <w:vAlign w:val="bottom"/>
          </w:tcPr>
          <w:p>
            <w:pPr>
              <w:pStyle w:val="TableContents"/>
              <w:spacing w:before="0" w:after="283"/>
              <w:rPr/>
            </w:pPr>
            <w:r>
              <w:rPr/>
              <w:t xml:space="preserve">  </w:t>
            </w:r>
          </w:p>
        </w:tc>
        <w:tc>
          <w:tcPr>
            <w:tcW w:w="98" w:type="dxa"/>
            <w:tcBorders/>
            <w:shd w:fill="CBDBD1" w:val="clear"/>
            <w:vAlign w:val="bottom"/>
          </w:tcPr>
          <w:p>
            <w:pPr>
              <w:pStyle w:val="TableContents"/>
              <w:spacing w:before="0" w:after="283"/>
              <w:rPr/>
            </w:pPr>
            <w:r>
              <w:rPr/>
              <w:t> </w:t>
            </w:r>
          </w:p>
        </w:tc>
        <w:tc>
          <w:tcPr>
            <w:tcW w:w="125" w:type="dxa"/>
            <w:tcBorders/>
            <w:shd w:fill="CBDBD1" w:val="clear"/>
            <w:vAlign w:val="bottom"/>
          </w:tcPr>
          <w:p>
            <w:pPr>
              <w:pStyle w:val="TableContents"/>
              <w:spacing w:before="0" w:after="283"/>
              <w:jc w:val="left"/>
              <w:rPr/>
            </w:pPr>
            <w:r>
              <w:rPr/>
              <w:t> </w:t>
            </w:r>
          </w:p>
        </w:tc>
        <w:tc>
          <w:tcPr>
            <w:tcW w:w="931" w:type="dxa"/>
            <w:tcBorders/>
            <w:shd w:fill="CBDBD1" w:val="clear"/>
            <w:vAlign w:val="bottom"/>
          </w:tcPr>
          <w:p>
            <w:pPr>
              <w:pStyle w:val="TableContents"/>
              <w:spacing w:before="0" w:after="283"/>
              <w:jc w:val="right"/>
              <w:rPr/>
            </w:pPr>
            <w:r>
              <w:rPr/>
              <w:t> </w:t>
            </w:r>
          </w:p>
        </w:tc>
        <w:tc>
          <w:tcPr>
            <w:tcW w:w="106" w:type="dxa"/>
            <w:tcBorders/>
            <w:shd w:fill="CBDBD1" w:val="clear"/>
            <w:vAlign w:val="bottom"/>
          </w:tcPr>
          <w:p>
            <w:pPr>
              <w:pStyle w:val="TableContents"/>
              <w:spacing w:before="0" w:after="283"/>
              <w:jc w:val="left"/>
              <w:rPr/>
            </w:pPr>
            <w:r>
              <w:rPr/>
              <w:t> </w:t>
            </w:r>
          </w:p>
        </w:tc>
        <w:tc>
          <w:tcPr>
            <w:tcW w:w="98" w:type="dxa"/>
            <w:tcBorders/>
            <w:shd w:fill="CBDBD1" w:val="clear"/>
            <w:vAlign w:val="bottom"/>
          </w:tcPr>
          <w:p>
            <w:pPr>
              <w:pStyle w:val="TableContents"/>
              <w:spacing w:before="0" w:after="283"/>
              <w:rPr/>
            </w:pPr>
            <w:r>
              <w:rPr/>
              <w:t> </w:t>
            </w:r>
          </w:p>
        </w:tc>
        <w:tc>
          <w:tcPr>
            <w:tcW w:w="125" w:type="dxa"/>
            <w:tcBorders/>
            <w:shd w:fill="CBDBD1" w:val="clear"/>
            <w:vAlign w:val="bottom"/>
          </w:tcPr>
          <w:p>
            <w:pPr>
              <w:pStyle w:val="TableContents"/>
              <w:spacing w:before="0" w:after="283"/>
              <w:jc w:val="left"/>
              <w:rPr/>
            </w:pPr>
            <w:r>
              <w:rPr/>
              <w:t> </w:t>
            </w:r>
          </w:p>
        </w:tc>
        <w:tc>
          <w:tcPr>
            <w:tcW w:w="931" w:type="dxa"/>
            <w:tcBorders/>
            <w:shd w:fill="CBDBD1" w:val="clear"/>
            <w:vAlign w:val="bottom"/>
          </w:tcPr>
          <w:p>
            <w:pPr>
              <w:pStyle w:val="TableContents"/>
              <w:spacing w:before="0" w:after="283"/>
              <w:jc w:val="right"/>
              <w:rPr/>
            </w:pPr>
            <w:r>
              <w:rPr/>
              <w:t> </w:t>
            </w:r>
          </w:p>
        </w:tc>
        <w:tc>
          <w:tcPr>
            <w:tcW w:w="106" w:type="dxa"/>
            <w:tcBorders/>
            <w:shd w:fill="CBDBD1" w:val="clear"/>
            <w:vAlign w:val="bottom"/>
          </w:tcPr>
          <w:p>
            <w:pPr>
              <w:pStyle w:val="TableContents"/>
              <w:spacing w:before="0" w:after="283"/>
              <w:jc w:val="left"/>
              <w:rPr/>
            </w:pPr>
            <w:r>
              <w:rPr/>
              <w:t> </w:t>
            </w:r>
          </w:p>
        </w:tc>
        <w:tc>
          <w:tcPr>
            <w:tcW w:w="98" w:type="dxa"/>
            <w:tcBorders/>
            <w:shd w:fill="CBDBD1" w:val="clear"/>
            <w:vAlign w:val="bottom"/>
          </w:tcPr>
          <w:p>
            <w:pPr>
              <w:pStyle w:val="TableContents"/>
              <w:spacing w:before="0" w:after="283"/>
              <w:rPr/>
            </w:pPr>
            <w:r>
              <w:rPr/>
              <w:t> </w:t>
            </w:r>
          </w:p>
        </w:tc>
        <w:tc>
          <w:tcPr>
            <w:tcW w:w="124" w:type="dxa"/>
            <w:tcBorders/>
            <w:shd w:fill="CBDBD1" w:val="clear"/>
            <w:vAlign w:val="bottom"/>
          </w:tcPr>
          <w:p>
            <w:pPr>
              <w:pStyle w:val="TableContents"/>
              <w:spacing w:before="0" w:after="283"/>
              <w:jc w:val="left"/>
              <w:rPr/>
            </w:pPr>
            <w:r>
              <w:rPr/>
              <w:t> </w:t>
            </w:r>
          </w:p>
        </w:tc>
        <w:tc>
          <w:tcPr>
            <w:tcW w:w="1012" w:type="dxa"/>
            <w:tcBorders/>
            <w:shd w:fill="CBDBD1" w:val="clear"/>
            <w:vAlign w:val="bottom"/>
          </w:tcPr>
          <w:p>
            <w:pPr>
              <w:pStyle w:val="TableContents"/>
              <w:spacing w:before="0" w:after="283"/>
              <w:jc w:val="right"/>
              <w:rPr/>
            </w:pPr>
            <w:r>
              <w:rPr/>
              <w:t> </w:t>
            </w:r>
          </w:p>
        </w:tc>
        <w:tc>
          <w:tcPr>
            <w:tcW w:w="119" w:type="dxa"/>
            <w:tcBorders/>
            <w:shd w:fill="CBDBD1" w:val="clear"/>
            <w:vAlign w:val="bottom"/>
          </w:tcPr>
          <w:p>
            <w:pPr>
              <w:pStyle w:val="TableContents"/>
              <w:spacing w:before="0" w:after="283"/>
              <w:jc w:val="left"/>
              <w:rPr/>
            </w:pPr>
            <w:r>
              <w:rPr/>
              <w:t> </w:t>
            </w:r>
          </w:p>
        </w:tc>
      </w:tr>
      <w:tr>
        <w:trPr/>
        <w:tc>
          <w:tcPr>
            <w:tcW w:w="5311"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Supplemental disclosures:</w:t>
            </w:r>
          </w:p>
        </w:tc>
        <w:tc>
          <w:tcPr>
            <w:tcW w:w="9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31" w:type="dxa"/>
            <w:tcBorders/>
            <w:shd w:fill="FFFFFF" w:val="clear"/>
            <w:vAlign w:val="bottom"/>
          </w:tcPr>
          <w:p>
            <w:pPr>
              <w:pStyle w:val="TableContents"/>
              <w:spacing w:before="0" w:after="283"/>
              <w:jc w:val="right"/>
              <w:rPr/>
            </w:pPr>
            <w:r>
              <w:rPr/>
              <w:t> </w:t>
            </w:r>
          </w:p>
        </w:tc>
        <w:tc>
          <w:tcPr>
            <w:tcW w:w="106" w:type="dxa"/>
            <w:tcBorders/>
            <w:shd w:fill="FFFFFF" w:val="clear"/>
            <w:vAlign w:val="bottom"/>
          </w:tcPr>
          <w:p>
            <w:pPr>
              <w:pStyle w:val="TableContents"/>
              <w:spacing w:before="0" w:after="283"/>
              <w:jc w:val="left"/>
              <w:rPr/>
            </w:pPr>
            <w:r>
              <w:rPr/>
              <w:t> </w:t>
            </w:r>
          </w:p>
        </w:tc>
        <w:tc>
          <w:tcPr>
            <w:tcW w:w="9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31" w:type="dxa"/>
            <w:tcBorders/>
            <w:shd w:fill="FFFFFF" w:val="clear"/>
            <w:vAlign w:val="bottom"/>
          </w:tcPr>
          <w:p>
            <w:pPr>
              <w:pStyle w:val="TableContents"/>
              <w:spacing w:before="0" w:after="283"/>
              <w:jc w:val="right"/>
              <w:rPr/>
            </w:pPr>
            <w:r>
              <w:rPr/>
              <w:t> </w:t>
            </w:r>
          </w:p>
        </w:tc>
        <w:tc>
          <w:tcPr>
            <w:tcW w:w="106" w:type="dxa"/>
            <w:tcBorders/>
            <w:shd w:fill="FFFFFF" w:val="clear"/>
            <w:vAlign w:val="bottom"/>
          </w:tcPr>
          <w:p>
            <w:pPr>
              <w:pStyle w:val="TableContents"/>
              <w:spacing w:before="0" w:after="283"/>
              <w:jc w:val="left"/>
              <w:rPr/>
            </w:pPr>
            <w:r>
              <w:rPr/>
              <w:t> </w:t>
            </w:r>
          </w:p>
        </w:tc>
        <w:tc>
          <w:tcPr>
            <w:tcW w:w="98" w:type="dxa"/>
            <w:tcBorders/>
            <w:shd w:fill="FFFFFF" w:val="clear"/>
            <w:vAlign w:val="bottom"/>
          </w:tcPr>
          <w:p>
            <w:pPr>
              <w:pStyle w:val="TableContents"/>
              <w:spacing w:before="0" w:after="283"/>
              <w:rPr/>
            </w:pPr>
            <w:r>
              <w:rPr/>
              <w:t> </w:t>
            </w:r>
          </w:p>
        </w:tc>
        <w:tc>
          <w:tcPr>
            <w:tcW w:w="124" w:type="dxa"/>
            <w:tcBorders/>
            <w:shd w:fill="FFFFFF" w:val="clear"/>
            <w:vAlign w:val="bottom"/>
          </w:tcPr>
          <w:p>
            <w:pPr>
              <w:pStyle w:val="TableContents"/>
              <w:spacing w:before="0" w:after="283"/>
              <w:jc w:val="left"/>
              <w:rPr/>
            </w:pPr>
            <w:r>
              <w:rPr/>
              <w:t> </w:t>
            </w:r>
          </w:p>
        </w:tc>
        <w:tc>
          <w:tcPr>
            <w:tcW w:w="1012" w:type="dxa"/>
            <w:tcBorders/>
            <w:shd w:fill="FFFFFF" w:val="clear"/>
            <w:vAlign w:val="bottom"/>
          </w:tcPr>
          <w:p>
            <w:pPr>
              <w:pStyle w:val="TableContents"/>
              <w:spacing w:before="0" w:after="283"/>
              <w:jc w:val="right"/>
              <w:rPr/>
            </w:pPr>
            <w:r>
              <w:rPr/>
              <w:t> </w:t>
            </w:r>
          </w:p>
        </w:tc>
        <w:tc>
          <w:tcPr>
            <w:tcW w:w="119" w:type="dxa"/>
            <w:tcBorders/>
            <w:shd w:fill="FFFFFF" w:val="clear"/>
            <w:vAlign w:val="bottom"/>
          </w:tcPr>
          <w:p>
            <w:pPr>
              <w:pStyle w:val="TableContents"/>
              <w:spacing w:before="0" w:after="283"/>
              <w:jc w:val="left"/>
              <w:rPr/>
            </w:pPr>
            <w:r>
              <w:rPr/>
              <w:t> </w:t>
            </w:r>
          </w:p>
        </w:tc>
      </w:tr>
      <w:tr>
        <w:trPr/>
        <w:tc>
          <w:tcPr>
            <w:tcW w:w="5311" w:type="dxa"/>
            <w:tcBorders/>
            <w:shd w:fill="CBDBD1" w:val="clear"/>
            <w:vAlign w:val="bottom"/>
          </w:tcPr>
          <w:p>
            <w:pPr>
              <w:pStyle w:val="TableContents"/>
              <w:spacing w:before="0" w:after="0"/>
              <w:ind w:left="0" w:right="0" w:hanging="0"/>
              <w:jc w:val="left"/>
              <w:rPr/>
            </w:pPr>
            <w:r>
              <w:rPr/>
              <w:t>   </w:t>
            </w:r>
            <w:r>
              <w:rPr>
                <w:rFonts w:ascii="times new roman" w:hAnsi="times new roman"/>
                <w:sz w:val="20"/>
              </w:rPr>
              <w:t>Interest paid</w:t>
            </w:r>
          </w:p>
        </w:tc>
        <w:tc>
          <w:tcPr>
            <w:tcW w:w="98" w:type="dxa"/>
            <w:tcBorders/>
            <w:shd w:fill="CBDBD1" w:val="clear"/>
            <w:vAlign w:val="bottom"/>
          </w:tcPr>
          <w:p>
            <w:pPr>
              <w:pStyle w:val="TableContents"/>
              <w:spacing w:before="0" w:after="283"/>
              <w:jc w:val="right"/>
              <w:rPr/>
            </w:pPr>
            <w:r>
              <w:rPr/>
              <w:t> </w:t>
            </w:r>
          </w:p>
        </w:tc>
        <w:tc>
          <w:tcPr>
            <w:tcW w:w="125" w:type="dxa"/>
            <w:tcBorders>
              <w:bottom w:val="double" w:sz="8" w:space="0" w:color="000000"/>
            </w:tcBorders>
            <w:shd w:fill="CBDBD1"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1" w:type="dxa"/>
            <w:tcBorders>
              <w:bottom w:val="double" w:sz="8"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6" w:type="dxa"/>
            <w:tcBorders/>
            <w:shd w:fill="CBDBD1" w:val="clear"/>
            <w:vAlign w:val="bottom"/>
          </w:tcPr>
          <w:p>
            <w:pPr>
              <w:pStyle w:val="TableContents"/>
              <w:spacing w:before="0" w:after="283"/>
              <w:jc w:val="left"/>
              <w:rPr/>
            </w:pPr>
            <w:r>
              <w:rPr/>
              <w:t> </w:t>
            </w:r>
          </w:p>
        </w:tc>
        <w:tc>
          <w:tcPr>
            <w:tcW w:w="98" w:type="dxa"/>
            <w:tcBorders/>
            <w:shd w:fill="CBDBD1" w:val="clear"/>
            <w:vAlign w:val="bottom"/>
          </w:tcPr>
          <w:p>
            <w:pPr>
              <w:pStyle w:val="TableContents"/>
              <w:spacing w:before="0" w:after="283"/>
              <w:jc w:val="right"/>
              <w:rPr/>
            </w:pPr>
            <w:r>
              <w:rPr/>
              <w:t> </w:t>
            </w:r>
          </w:p>
        </w:tc>
        <w:tc>
          <w:tcPr>
            <w:tcW w:w="125" w:type="dxa"/>
            <w:tcBorders>
              <w:bottom w:val="double" w:sz="8" w:space="0" w:color="000000"/>
            </w:tcBorders>
            <w:shd w:fill="CBDBD1"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1" w:type="dxa"/>
            <w:tcBorders>
              <w:bottom w:val="double" w:sz="8"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6" w:type="dxa"/>
            <w:tcBorders/>
            <w:shd w:fill="CBDBD1" w:val="clear"/>
            <w:vAlign w:val="bottom"/>
          </w:tcPr>
          <w:p>
            <w:pPr>
              <w:pStyle w:val="TableContents"/>
              <w:spacing w:before="0" w:after="283"/>
              <w:jc w:val="left"/>
              <w:rPr/>
            </w:pPr>
            <w:r>
              <w:rPr/>
              <w:t> </w:t>
            </w:r>
          </w:p>
        </w:tc>
        <w:tc>
          <w:tcPr>
            <w:tcW w:w="98" w:type="dxa"/>
            <w:tcBorders/>
            <w:shd w:fill="CBDBD1" w:val="clear"/>
            <w:vAlign w:val="bottom"/>
          </w:tcPr>
          <w:p>
            <w:pPr>
              <w:pStyle w:val="TableContents"/>
              <w:spacing w:before="0" w:after="283"/>
              <w:jc w:val="right"/>
              <w:rPr/>
            </w:pPr>
            <w:r>
              <w:rPr/>
              <w:t> </w:t>
            </w:r>
          </w:p>
        </w:tc>
        <w:tc>
          <w:tcPr>
            <w:tcW w:w="124" w:type="dxa"/>
            <w:tcBorders>
              <w:bottom w:val="double" w:sz="8" w:space="0" w:color="000000"/>
            </w:tcBorders>
            <w:shd w:fill="CBDBD1"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2" w:type="dxa"/>
            <w:tcBorders>
              <w:bottom w:val="double" w:sz="8"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9" w:type="dxa"/>
            <w:tcBorders/>
            <w:shd w:fill="CBDBD1" w:val="clear"/>
            <w:vAlign w:val="bottom"/>
          </w:tcPr>
          <w:p>
            <w:pPr>
              <w:pStyle w:val="TableContents"/>
              <w:spacing w:before="0" w:after="283"/>
              <w:jc w:val="left"/>
              <w:rPr/>
            </w:pPr>
            <w:r>
              <w:rPr/>
              <w:t> </w:t>
            </w:r>
          </w:p>
        </w:tc>
      </w:tr>
      <w:tr>
        <w:trPr/>
        <w:tc>
          <w:tcPr>
            <w:tcW w:w="5311"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Income taxes paid</w:t>
            </w:r>
          </w:p>
        </w:tc>
        <w:tc>
          <w:tcPr>
            <w:tcW w:w="98"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1"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30</w:t>
            </w:r>
          </w:p>
        </w:tc>
        <w:tc>
          <w:tcPr>
            <w:tcW w:w="106" w:type="dxa"/>
            <w:tcBorders/>
            <w:shd w:fill="FFFFFF" w:val="clear"/>
            <w:vAlign w:val="bottom"/>
          </w:tcPr>
          <w:p>
            <w:pPr>
              <w:pStyle w:val="TableContents"/>
              <w:spacing w:before="0" w:after="283"/>
              <w:jc w:val="left"/>
              <w:rPr/>
            </w:pPr>
            <w:r>
              <w:rPr/>
              <w:t> </w:t>
            </w:r>
          </w:p>
        </w:tc>
        <w:tc>
          <w:tcPr>
            <w:tcW w:w="98"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1"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30</w:t>
            </w:r>
          </w:p>
        </w:tc>
        <w:tc>
          <w:tcPr>
            <w:tcW w:w="106" w:type="dxa"/>
            <w:tcBorders/>
            <w:shd w:fill="FFFFFF" w:val="clear"/>
            <w:vAlign w:val="bottom"/>
          </w:tcPr>
          <w:p>
            <w:pPr>
              <w:pStyle w:val="TableContents"/>
              <w:spacing w:before="0" w:after="283"/>
              <w:jc w:val="left"/>
              <w:rPr/>
            </w:pPr>
            <w:r>
              <w:rPr/>
              <w:t> </w:t>
            </w:r>
          </w:p>
        </w:tc>
        <w:tc>
          <w:tcPr>
            <w:tcW w:w="98" w:type="dxa"/>
            <w:tcBorders/>
            <w:shd w:fill="FFFFFF" w:val="clear"/>
            <w:vAlign w:val="bottom"/>
          </w:tcPr>
          <w:p>
            <w:pPr>
              <w:pStyle w:val="TableContents"/>
              <w:spacing w:before="0" w:after="283"/>
              <w:jc w:val="right"/>
              <w:rPr/>
            </w:pPr>
            <w:r>
              <w:rPr/>
              <w:t> </w:t>
            </w:r>
          </w:p>
        </w:tc>
        <w:tc>
          <w:tcPr>
            <w:tcW w:w="124"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2"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90</w:t>
            </w:r>
          </w:p>
        </w:tc>
        <w:tc>
          <w:tcPr>
            <w:tcW w:w="119" w:type="dxa"/>
            <w:tcBorders/>
            <w:shd w:fill="FFFFFF" w:val="clear"/>
            <w:vAlign w:val="bottom"/>
          </w:tcPr>
          <w:p>
            <w:pPr>
              <w:pStyle w:val="TableContents"/>
              <w:spacing w:before="0" w:after="283"/>
              <w:jc w:val="left"/>
              <w:rPr/>
            </w:pPr>
            <w:r>
              <w:rPr/>
              <w:t> </w:t>
            </w:r>
          </w:p>
        </w:tc>
      </w:tr>
      <w:tr>
        <w:trPr/>
        <w:tc>
          <w:tcPr>
            <w:tcW w:w="5311" w:type="dxa"/>
            <w:tcBorders/>
            <w:shd w:fill="CBDBD1" w:val="clear"/>
            <w:vAlign w:val="bottom"/>
          </w:tcPr>
          <w:p>
            <w:pPr>
              <w:pStyle w:val="TableContents"/>
              <w:spacing w:before="0" w:after="283"/>
              <w:rPr/>
            </w:pPr>
            <w:r>
              <w:rPr/>
              <w:t xml:space="preserve">  </w:t>
            </w:r>
          </w:p>
        </w:tc>
        <w:tc>
          <w:tcPr>
            <w:tcW w:w="98" w:type="dxa"/>
            <w:tcBorders/>
            <w:shd w:fill="CBDBD1" w:val="clear"/>
            <w:vAlign w:val="bottom"/>
          </w:tcPr>
          <w:p>
            <w:pPr>
              <w:pStyle w:val="TableContents"/>
              <w:spacing w:before="0" w:after="283"/>
              <w:rPr/>
            </w:pPr>
            <w:r>
              <w:rPr/>
              <w:t> </w:t>
            </w:r>
          </w:p>
        </w:tc>
        <w:tc>
          <w:tcPr>
            <w:tcW w:w="125" w:type="dxa"/>
            <w:tcBorders/>
            <w:shd w:fill="CBDBD1" w:val="clear"/>
            <w:vAlign w:val="bottom"/>
          </w:tcPr>
          <w:p>
            <w:pPr>
              <w:pStyle w:val="TableContents"/>
              <w:spacing w:before="0" w:after="283"/>
              <w:jc w:val="left"/>
              <w:rPr/>
            </w:pPr>
            <w:r>
              <w:rPr/>
              <w:t> </w:t>
            </w:r>
          </w:p>
        </w:tc>
        <w:tc>
          <w:tcPr>
            <w:tcW w:w="931" w:type="dxa"/>
            <w:tcBorders/>
            <w:shd w:fill="CBDBD1" w:val="clear"/>
            <w:vAlign w:val="bottom"/>
          </w:tcPr>
          <w:p>
            <w:pPr>
              <w:pStyle w:val="TableContents"/>
              <w:spacing w:before="0" w:after="283"/>
              <w:jc w:val="right"/>
              <w:rPr/>
            </w:pPr>
            <w:r>
              <w:rPr/>
              <w:t> </w:t>
            </w:r>
          </w:p>
        </w:tc>
        <w:tc>
          <w:tcPr>
            <w:tcW w:w="106" w:type="dxa"/>
            <w:tcBorders/>
            <w:shd w:fill="CBDBD1" w:val="clear"/>
            <w:vAlign w:val="bottom"/>
          </w:tcPr>
          <w:p>
            <w:pPr>
              <w:pStyle w:val="TableContents"/>
              <w:spacing w:before="0" w:after="283"/>
              <w:jc w:val="left"/>
              <w:rPr/>
            </w:pPr>
            <w:r>
              <w:rPr/>
              <w:t> </w:t>
            </w:r>
          </w:p>
        </w:tc>
        <w:tc>
          <w:tcPr>
            <w:tcW w:w="98" w:type="dxa"/>
            <w:tcBorders/>
            <w:shd w:fill="CBDBD1" w:val="clear"/>
            <w:vAlign w:val="bottom"/>
          </w:tcPr>
          <w:p>
            <w:pPr>
              <w:pStyle w:val="TableContents"/>
              <w:spacing w:before="0" w:after="283"/>
              <w:rPr/>
            </w:pPr>
            <w:r>
              <w:rPr/>
              <w:t> </w:t>
            </w:r>
          </w:p>
        </w:tc>
        <w:tc>
          <w:tcPr>
            <w:tcW w:w="125" w:type="dxa"/>
            <w:tcBorders/>
            <w:shd w:fill="CBDBD1" w:val="clear"/>
            <w:vAlign w:val="bottom"/>
          </w:tcPr>
          <w:p>
            <w:pPr>
              <w:pStyle w:val="TableContents"/>
              <w:spacing w:before="0" w:after="283"/>
              <w:jc w:val="left"/>
              <w:rPr/>
            </w:pPr>
            <w:r>
              <w:rPr/>
              <w:t> </w:t>
            </w:r>
          </w:p>
        </w:tc>
        <w:tc>
          <w:tcPr>
            <w:tcW w:w="931" w:type="dxa"/>
            <w:tcBorders/>
            <w:shd w:fill="CBDBD1" w:val="clear"/>
            <w:vAlign w:val="bottom"/>
          </w:tcPr>
          <w:p>
            <w:pPr>
              <w:pStyle w:val="TableContents"/>
              <w:spacing w:before="0" w:after="283"/>
              <w:jc w:val="right"/>
              <w:rPr/>
            </w:pPr>
            <w:r>
              <w:rPr/>
              <w:t> </w:t>
            </w:r>
          </w:p>
        </w:tc>
        <w:tc>
          <w:tcPr>
            <w:tcW w:w="106" w:type="dxa"/>
            <w:tcBorders/>
            <w:shd w:fill="CBDBD1" w:val="clear"/>
            <w:vAlign w:val="bottom"/>
          </w:tcPr>
          <w:p>
            <w:pPr>
              <w:pStyle w:val="TableContents"/>
              <w:spacing w:before="0" w:after="283"/>
              <w:jc w:val="left"/>
              <w:rPr/>
            </w:pPr>
            <w:r>
              <w:rPr/>
              <w:t> </w:t>
            </w:r>
          </w:p>
        </w:tc>
        <w:tc>
          <w:tcPr>
            <w:tcW w:w="98" w:type="dxa"/>
            <w:tcBorders/>
            <w:shd w:fill="CBDBD1" w:val="clear"/>
            <w:vAlign w:val="bottom"/>
          </w:tcPr>
          <w:p>
            <w:pPr>
              <w:pStyle w:val="TableContents"/>
              <w:spacing w:before="0" w:after="283"/>
              <w:rPr/>
            </w:pPr>
            <w:r>
              <w:rPr/>
              <w:t> </w:t>
            </w:r>
          </w:p>
        </w:tc>
        <w:tc>
          <w:tcPr>
            <w:tcW w:w="124" w:type="dxa"/>
            <w:tcBorders/>
            <w:shd w:fill="CBDBD1" w:val="clear"/>
            <w:vAlign w:val="bottom"/>
          </w:tcPr>
          <w:p>
            <w:pPr>
              <w:pStyle w:val="TableContents"/>
              <w:spacing w:before="0" w:after="283"/>
              <w:jc w:val="left"/>
              <w:rPr/>
            </w:pPr>
            <w:r>
              <w:rPr/>
              <w:t> </w:t>
            </w:r>
          </w:p>
        </w:tc>
        <w:tc>
          <w:tcPr>
            <w:tcW w:w="1012" w:type="dxa"/>
            <w:tcBorders/>
            <w:shd w:fill="CBDBD1" w:val="clear"/>
            <w:vAlign w:val="bottom"/>
          </w:tcPr>
          <w:p>
            <w:pPr>
              <w:pStyle w:val="TableContents"/>
              <w:spacing w:before="0" w:after="283"/>
              <w:jc w:val="right"/>
              <w:rPr/>
            </w:pPr>
            <w:r>
              <w:rPr/>
              <w:t> </w:t>
            </w:r>
          </w:p>
        </w:tc>
        <w:tc>
          <w:tcPr>
            <w:tcW w:w="119" w:type="dxa"/>
            <w:tcBorders/>
            <w:shd w:fill="CBDBD1" w:val="clear"/>
            <w:vAlign w:val="bottom"/>
          </w:tcPr>
          <w:p>
            <w:pPr>
              <w:pStyle w:val="TableContents"/>
              <w:spacing w:before="0" w:after="283"/>
              <w:jc w:val="left"/>
              <w:rPr/>
            </w:pPr>
            <w:r>
              <w:rPr/>
              <w:t> </w:t>
            </w:r>
          </w:p>
        </w:tc>
      </w:tr>
      <w:tr>
        <w:trPr/>
        <w:tc>
          <w:tcPr>
            <w:tcW w:w="5311"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Non-cash transactions:</w:t>
            </w:r>
          </w:p>
        </w:tc>
        <w:tc>
          <w:tcPr>
            <w:tcW w:w="9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31" w:type="dxa"/>
            <w:tcBorders/>
            <w:shd w:fill="FFFFFF" w:val="clear"/>
            <w:vAlign w:val="bottom"/>
          </w:tcPr>
          <w:p>
            <w:pPr>
              <w:pStyle w:val="TableContents"/>
              <w:spacing w:before="0" w:after="283"/>
              <w:jc w:val="right"/>
              <w:rPr/>
            </w:pPr>
            <w:r>
              <w:rPr/>
              <w:t> </w:t>
            </w:r>
          </w:p>
        </w:tc>
        <w:tc>
          <w:tcPr>
            <w:tcW w:w="106" w:type="dxa"/>
            <w:tcBorders/>
            <w:shd w:fill="FFFFFF" w:val="clear"/>
            <w:vAlign w:val="bottom"/>
          </w:tcPr>
          <w:p>
            <w:pPr>
              <w:pStyle w:val="TableContents"/>
              <w:spacing w:before="0" w:after="283"/>
              <w:jc w:val="left"/>
              <w:rPr/>
            </w:pPr>
            <w:r>
              <w:rPr/>
              <w:t> </w:t>
            </w:r>
          </w:p>
        </w:tc>
        <w:tc>
          <w:tcPr>
            <w:tcW w:w="9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31" w:type="dxa"/>
            <w:tcBorders/>
            <w:shd w:fill="FFFFFF" w:val="clear"/>
            <w:vAlign w:val="bottom"/>
          </w:tcPr>
          <w:p>
            <w:pPr>
              <w:pStyle w:val="TableContents"/>
              <w:spacing w:before="0" w:after="283"/>
              <w:jc w:val="right"/>
              <w:rPr/>
            </w:pPr>
            <w:r>
              <w:rPr/>
              <w:t> </w:t>
            </w:r>
          </w:p>
        </w:tc>
        <w:tc>
          <w:tcPr>
            <w:tcW w:w="106" w:type="dxa"/>
            <w:tcBorders/>
            <w:shd w:fill="FFFFFF" w:val="clear"/>
            <w:vAlign w:val="bottom"/>
          </w:tcPr>
          <w:p>
            <w:pPr>
              <w:pStyle w:val="TableContents"/>
              <w:spacing w:before="0" w:after="283"/>
              <w:jc w:val="left"/>
              <w:rPr/>
            </w:pPr>
            <w:r>
              <w:rPr/>
              <w:t> </w:t>
            </w:r>
          </w:p>
        </w:tc>
        <w:tc>
          <w:tcPr>
            <w:tcW w:w="98" w:type="dxa"/>
            <w:tcBorders/>
            <w:shd w:fill="FFFFFF" w:val="clear"/>
            <w:vAlign w:val="bottom"/>
          </w:tcPr>
          <w:p>
            <w:pPr>
              <w:pStyle w:val="TableContents"/>
              <w:spacing w:before="0" w:after="283"/>
              <w:rPr/>
            </w:pPr>
            <w:r>
              <w:rPr/>
              <w:t> </w:t>
            </w:r>
          </w:p>
        </w:tc>
        <w:tc>
          <w:tcPr>
            <w:tcW w:w="124" w:type="dxa"/>
            <w:tcBorders/>
            <w:shd w:fill="FFFFFF" w:val="clear"/>
            <w:vAlign w:val="bottom"/>
          </w:tcPr>
          <w:p>
            <w:pPr>
              <w:pStyle w:val="TableContents"/>
              <w:spacing w:before="0" w:after="283"/>
              <w:jc w:val="left"/>
              <w:rPr/>
            </w:pPr>
            <w:r>
              <w:rPr/>
              <w:t> </w:t>
            </w:r>
          </w:p>
        </w:tc>
        <w:tc>
          <w:tcPr>
            <w:tcW w:w="1012" w:type="dxa"/>
            <w:tcBorders/>
            <w:shd w:fill="FFFFFF" w:val="clear"/>
            <w:vAlign w:val="bottom"/>
          </w:tcPr>
          <w:p>
            <w:pPr>
              <w:pStyle w:val="TableContents"/>
              <w:spacing w:before="0" w:after="283"/>
              <w:jc w:val="right"/>
              <w:rPr/>
            </w:pPr>
            <w:r>
              <w:rPr/>
              <w:t> </w:t>
            </w:r>
          </w:p>
        </w:tc>
        <w:tc>
          <w:tcPr>
            <w:tcW w:w="119" w:type="dxa"/>
            <w:tcBorders/>
            <w:shd w:fill="FFFFFF" w:val="clear"/>
            <w:vAlign w:val="bottom"/>
          </w:tcPr>
          <w:p>
            <w:pPr>
              <w:pStyle w:val="TableContents"/>
              <w:spacing w:before="0" w:after="283"/>
              <w:jc w:val="left"/>
              <w:rPr/>
            </w:pPr>
            <w:r>
              <w:rPr/>
              <w:t> </w:t>
            </w:r>
          </w:p>
        </w:tc>
      </w:tr>
      <w:tr>
        <w:trPr/>
        <w:tc>
          <w:tcPr>
            <w:tcW w:w="5311" w:type="dxa"/>
            <w:tcBorders/>
            <w:shd w:fill="CBDBD1" w:val="clear"/>
            <w:vAlign w:val="bottom"/>
          </w:tcPr>
          <w:p>
            <w:pPr>
              <w:pStyle w:val="TableContents"/>
              <w:spacing w:before="0" w:after="0"/>
              <w:ind w:left="0" w:right="0" w:hanging="0"/>
              <w:jc w:val="left"/>
              <w:rPr/>
            </w:pPr>
            <w:r>
              <w:rPr/>
              <w:t>   </w:t>
            </w:r>
            <w:r>
              <w:rPr>
                <w:rFonts w:ascii="times new roman" w:hAnsi="times new roman"/>
                <w:sz w:val="20"/>
              </w:rPr>
              <w:t>Shares issued for services</w:t>
            </w:r>
          </w:p>
        </w:tc>
        <w:tc>
          <w:tcPr>
            <w:tcW w:w="98" w:type="dxa"/>
            <w:tcBorders/>
            <w:shd w:fill="CBDBD1" w:val="clear"/>
            <w:vAlign w:val="bottom"/>
          </w:tcPr>
          <w:p>
            <w:pPr>
              <w:pStyle w:val="TableContents"/>
              <w:spacing w:before="0" w:after="283"/>
              <w:jc w:val="right"/>
              <w:rPr/>
            </w:pPr>
            <w:r>
              <w:rPr/>
              <w:t> </w:t>
            </w:r>
          </w:p>
        </w:tc>
        <w:tc>
          <w:tcPr>
            <w:tcW w:w="125" w:type="dxa"/>
            <w:tcBorders>
              <w:bottom w:val="double" w:sz="8" w:space="0" w:color="000000"/>
            </w:tcBorders>
            <w:shd w:fill="CBDBD1"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1" w:type="dxa"/>
            <w:tcBorders>
              <w:bottom w:val="double" w:sz="8"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6" w:type="dxa"/>
            <w:tcBorders/>
            <w:shd w:fill="CBDBD1" w:val="clear"/>
            <w:vAlign w:val="bottom"/>
          </w:tcPr>
          <w:p>
            <w:pPr>
              <w:pStyle w:val="TableContents"/>
              <w:spacing w:before="0" w:after="283"/>
              <w:jc w:val="left"/>
              <w:rPr/>
            </w:pPr>
            <w:r>
              <w:rPr/>
              <w:t> </w:t>
            </w:r>
          </w:p>
        </w:tc>
        <w:tc>
          <w:tcPr>
            <w:tcW w:w="98" w:type="dxa"/>
            <w:tcBorders/>
            <w:shd w:fill="CBDBD1" w:val="clear"/>
            <w:vAlign w:val="bottom"/>
          </w:tcPr>
          <w:p>
            <w:pPr>
              <w:pStyle w:val="TableContents"/>
              <w:spacing w:before="0" w:after="283"/>
              <w:jc w:val="right"/>
              <w:rPr/>
            </w:pPr>
            <w:r>
              <w:rPr/>
              <w:t> </w:t>
            </w:r>
          </w:p>
        </w:tc>
        <w:tc>
          <w:tcPr>
            <w:tcW w:w="125" w:type="dxa"/>
            <w:tcBorders>
              <w:bottom w:val="double" w:sz="8" w:space="0" w:color="000000"/>
            </w:tcBorders>
            <w:shd w:fill="CBDBD1"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1" w:type="dxa"/>
            <w:tcBorders>
              <w:bottom w:val="double" w:sz="8"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6" w:type="dxa"/>
            <w:tcBorders/>
            <w:shd w:fill="CBDBD1" w:val="clear"/>
            <w:vAlign w:val="bottom"/>
          </w:tcPr>
          <w:p>
            <w:pPr>
              <w:pStyle w:val="TableContents"/>
              <w:spacing w:before="0" w:after="283"/>
              <w:jc w:val="left"/>
              <w:rPr/>
            </w:pPr>
            <w:r>
              <w:rPr/>
              <w:t> </w:t>
            </w:r>
          </w:p>
        </w:tc>
        <w:tc>
          <w:tcPr>
            <w:tcW w:w="98" w:type="dxa"/>
            <w:tcBorders/>
            <w:shd w:fill="CBDBD1" w:val="clear"/>
            <w:vAlign w:val="bottom"/>
          </w:tcPr>
          <w:p>
            <w:pPr>
              <w:pStyle w:val="TableContents"/>
              <w:spacing w:before="0" w:after="283"/>
              <w:jc w:val="right"/>
              <w:rPr/>
            </w:pPr>
            <w:r>
              <w:rPr/>
              <w:t> </w:t>
            </w:r>
          </w:p>
        </w:tc>
        <w:tc>
          <w:tcPr>
            <w:tcW w:w="124" w:type="dxa"/>
            <w:tcBorders>
              <w:bottom w:val="double" w:sz="8" w:space="0" w:color="000000"/>
            </w:tcBorders>
            <w:shd w:fill="CBDBD1"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2" w:type="dxa"/>
            <w:tcBorders>
              <w:bottom w:val="double" w:sz="8"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5,000</w:t>
            </w:r>
          </w:p>
        </w:tc>
        <w:tc>
          <w:tcPr>
            <w:tcW w:w="119" w:type="dxa"/>
            <w:tcBorders/>
            <w:shd w:fill="CBDBD1" w:val="clear"/>
            <w:vAlign w:val="bottom"/>
          </w:tcPr>
          <w:p>
            <w:pPr>
              <w:pStyle w:val="TableContents"/>
              <w:spacing w:before="0" w:after="283"/>
              <w:jc w:val="left"/>
              <w:rPr/>
            </w:pPr>
            <w:r>
              <w:rPr/>
              <w:t> </w:t>
            </w:r>
          </w:p>
        </w:tc>
      </w:tr>
      <w:tr>
        <w:trPr/>
        <w:tc>
          <w:tcPr>
            <w:tcW w:w="5311"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Number of shares issued for services</w:t>
            </w:r>
          </w:p>
        </w:tc>
        <w:tc>
          <w:tcPr>
            <w:tcW w:w="98"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931"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6" w:type="dxa"/>
            <w:tcBorders/>
            <w:shd w:fill="FFFFFF" w:val="clear"/>
            <w:vAlign w:val="bottom"/>
          </w:tcPr>
          <w:p>
            <w:pPr>
              <w:pStyle w:val="TableContents"/>
              <w:spacing w:before="0" w:after="283"/>
              <w:jc w:val="left"/>
              <w:rPr/>
            </w:pPr>
            <w:r>
              <w:rPr/>
              <w:t> </w:t>
            </w:r>
          </w:p>
        </w:tc>
        <w:tc>
          <w:tcPr>
            <w:tcW w:w="98"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931"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6" w:type="dxa"/>
            <w:tcBorders/>
            <w:shd w:fill="FFFFFF" w:val="clear"/>
            <w:vAlign w:val="bottom"/>
          </w:tcPr>
          <w:p>
            <w:pPr>
              <w:pStyle w:val="TableContents"/>
              <w:spacing w:before="0" w:after="283"/>
              <w:jc w:val="left"/>
              <w:rPr/>
            </w:pPr>
            <w:r>
              <w:rPr/>
              <w:t> </w:t>
            </w:r>
          </w:p>
        </w:tc>
        <w:tc>
          <w:tcPr>
            <w:tcW w:w="98" w:type="dxa"/>
            <w:tcBorders/>
            <w:shd w:fill="FFFFFF" w:val="clear"/>
            <w:vAlign w:val="bottom"/>
          </w:tcPr>
          <w:p>
            <w:pPr>
              <w:pStyle w:val="TableContents"/>
              <w:spacing w:before="0" w:after="283"/>
              <w:jc w:val="right"/>
              <w:rPr/>
            </w:pPr>
            <w:r>
              <w:rPr/>
              <w:t> </w:t>
            </w:r>
          </w:p>
        </w:tc>
        <w:tc>
          <w:tcPr>
            <w:tcW w:w="124"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1012"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5,000,000</w:t>
            </w:r>
          </w:p>
        </w:tc>
        <w:tc>
          <w:tcPr>
            <w:tcW w:w="119" w:type="dxa"/>
            <w:tcBorders/>
            <w:shd w:fill="FFFFFF"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firstLine="360"/>
        <w:jc w:val="center"/>
        <w:rPr>
          <w:rFonts w:ascii="Times New Roman" w:hAnsi="Times New Roman"/>
          <w:sz w:val="20"/>
        </w:rPr>
      </w:pPr>
      <w:r>
        <w:rPr>
          <w:rFonts w:ascii="Times New Roman" w:hAnsi="Times New Roman"/>
          <w:sz w:val="20"/>
        </w:rPr>
        <w:t>The accompanying notes are an integral part of these financial statements.</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F5</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04" w:name="PGBRK18"/>
      <w:bookmarkStart w:id="205" w:name="PGBRK18"/>
      <w:bookmarkEnd w:id="20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6" w:name="FTR18"/>
      <w:bookmarkStart w:id="207" w:name="FTR18"/>
      <w:bookmarkEnd w:id="20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08" w:name="GLFTR18"/>
      <w:bookmarkEnd w:id="20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09" w:name="PN18"/>
      <w:bookmarkEnd w:id="209"/>
      <w:r>
        <w:rPr>
          <w:rFonts w:ascii="Times New Roman" w:hAnsi="Times New Roman"/>
          <w:sz w:val="20"/>
        </w:rPr>
        <w:t>20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0" w:name="HDR18"/>
      <w:bookmarkStart w:id="211" w:name="HDR18"/>
      <w:bookmarkEnd w:id="21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12" w:name="GLHDR18"/>
      <w:bookmarkEnd w:id="21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Excaliber Enterprises, Ltd.</w:t>
      </w:r>
    </w:p>
    <w:p>
      <w:pPr>
        <w:pStyle w:val="TextBody"/>
        <w:spacing w:before="0" w:after="0"/>
        <w:ind w:left="0" w:right="0" w:hanging="0"/>
        <w:jc w:val="center"/>
        <w:rPr>
          <w:rFonts w:ascii="Times New Roman" w:hAnsi="Times New Roman"/>
          <w:b/>
          <w:sz w:val="20"/>
        </w:rPr>
      </w:pPr>
      <w:r>
        <w:rPr>
          <w:rFonts w:ascii="Times New Roman" w:hAnsi="Times New Roman"/>
          <w:b/>
          <w:sz w:val="20"/>
        </w:rPr>
        <w:t>(a Development Stage Company)</w:t>
      </w:r>
    </w:p>
    <w:p>
      <w:pPr>
        <w:pStyle w:val="TextBody"/>
        <w:spacing w:before="0" w:after="0"/>
        <w:ind w:left="0" w:right="0" w:hanging="0"/>
        <w:jc w:val="center"/>
        <w:rPr>
          <w:rFonts w:ascii="Times New Roman" w:hAnsi="Times New Roman"/>
          <w:b/>
          <w:sz w:val="20"/>
        </w:rPr>
      </w:pPr>
      <w:bookmarkStart w:id="213" w:name="notes"/>
      <w:bookmarkEnd w:id="213"/>
      <w:r>
        <w:rPr>
          <w:rFonts w:ascii="Times New Roman" w:hAnsi="Times New Roman"/>
          <w:b/>
          <w:sz w:val="20"/>
        </w:rPr>
        <w:t>Notes to Financial Statements</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Note 1 – History and organization of the company</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Company was organized October 6, 2005 (Date of Inception) under the laws of the State of Nevada, as Excalibur Enterprises, Ltd.  The Company is authorized to issue up to 200,000,000 shares of its common stock with a par value of $0.001 per share.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business of the Company is to sell specialty gift baskets to health care professionals, organizations and patients, and real estate agents and firms.  The Company has limited operations and in accordance with FASB ASC 915-10, “Development Stage Entities,” the Company is considered a development stage company.</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Note 2 – Accounting policies and procedures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Company maintains a cash balance in a non-interest-bearing account that currently does not exceed federally insured limits.  For the purpose of the statements of cash flows, all highly liquid investments with an original maturity of three months or less are considered to be cash equivalents.  There were no cash equivalents as of December 31, 2009 and 2008.</w:t>
      </w:r>
    </w:p>
    <w:p>
      <w:pPr>
        <w:pStyle w:val="TextBody"/>
        <w:spacing w:before="0" w:after="0"/>
        <w:ind w:left="0" w:right="0" w:hanging="0"/>
        <w:rPr/>
      </w:pPr>
      <w:r>
        <w:rPr/>
      </w:r>
    </w:p>
    <w:p>
      <w:pPr>
        <w:pStyle w:val="Normal"/>
        <w:spacing w:before="0" w:after="0"/>
        <w:rPr>
          <w:sz w:val="4"/>
          <w:szCs w:val="4"/>
        </w:rPr>
      </w:pPr>
      <w:r>
        <w:rPr>
          <w:sz w:val="4"/>
          <w:szCs w:val="4"/>
        </w:rPr>
      </w:r>
      <w:bookmarkStart w:id="214" w:name="hangingindent11"/>
      <w:bookmarkStart w:id="215" w:name="hangingindent11"/>
      <w:bookmarkEnd w:id="215"/>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jc w:val="left"/>
              <w:rPr>
                <w:rFonts w:ascii="times new roman" w:hAnsi="times new roman"/>
                <w:sz w:val="20"/>
                <w:u w:val="single"/>
              </w:rPr>
            </w:pPr>
            <w:r>
              <w:rPr>
                <w:rFonts w:ascii="times new roman" w:hAnsi="times new roman"/>
                <w:sz w:val="20"/>
                <w:u w:val="single"/>
              </w:rPr>
              <w:t>Concentrations of Risks: Cash Balances</w:t>
            </w:r>
          </w:p>
        </w:tc>
      </w:tr>
    </w:tbl>
    <w:p>
      <w:pPr>
        <w:pStyle w:val="TextBody"/>
        <w:spacing w:before="0" w:after="0"/>
        <w:ind w:left="0" w:right="0" w:hanging="0"/>
        <w:jc w:val="both"/>
        <w:rPr>
          <w:rFonts w:ascii="Times New Roman" w:hAnsi="Times New Roman"/>
          <w:sz w:val="20"/>
        </w:rPr>
      </w:pPr>
      <w:r>
        <w:rPr>
          <w:rFonts w:ascii="Times New Roman" w:hAnsi="Times New Roman"/>
          <w:sz w:val="20"/>
        </w:rPr>
        <w:t>The Company maintains its cash in institutions insured by the Federal Deposit Insurance Corporation (FDIC).  This government corporation insured balances up to $100,000 through October 13, 2008.  As of October 14, 2008 all non-interest bearing transaction deposit accounts at an FDIC-insured institution, including all personal and business checking deposit accounts that do not earn interest, are fully insured for the entire amount in the deposit account.  This unlimited insurance coverage is temporary and will remain in effect for participating institutions until December 31, 2009.</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All other deposit accounts at FDIC-insured institutions are insured up to at least $250,000 per depositor until December 31, 2009.  On January 1, 2010, FDIC deposit insurance for all deposit accounts, except for certain retirement accounts, will return to at least $100,000 per depositor.  Insurance coverage for certain retirement accounts, which include all IRA deposit accounts, will remain at $250,000 per depositor.</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Impairment of long-lived assets</w:t>
      </w:r>
    </w:p>
    <w:p>
      <w:pPr>
        <w:pStyle w:val="TextBody"/>
        <w:spacing w:before="0" w:after="0"/>
        <w:ind w:left="0" w:right="0" w:hanging="0"/>
        <w:jc w:val="both"/>
        <w:rPr>
          <w:rFonts w:ascii="Times New Roman" w:hAnsi="Times New Roman"/>
          <w:sz w:val="20"/>
        </w:rPr>
      </w:pPr>
      <w:r>
        <w:rPr>
          <w:rFonts w:ascii="Times New Roman" w:hAnsi="Times New Roman"/>
          <w:sz w:val="20"/>
        </w:rPr>
        <w:t>Long-lived assets held and used by the Company are reviewed for possible impairment whenever events or circumstances indicate the carrying amount of an asset may not be recoverable or is impaired.  No such impairments have been identified by management at December 31, 2009 and 2008.</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Revenue recognition</w:t>
      </w:r>
    </w:p>
    <w:p>
      <w:pPr>
        <w:pStyle w:val="TextBody"/>
        <w:spacing w:before="0" w:after="0"/>
        <w:ind w:left="0" w:right="0" w:hanging="0"/>
        <w:jc w:val="both"/>
        <w:rPr>
          <w:rFonts w:ascii="Times New Roman" w:hAnsi="Times New Roman"/>
          <w:sz w:val="20"/>
        </w:rPr>
      </w:pPr>
      <w:r>
        <w:rPr>
          <w:rFonts w:ascii="Times New Roman" w:hAnsi="Times New Roman"/>
          <w:sz w:val="20"/>
        </w:rPr>
        <w:t>The Company recognizes revenue and gains when earned and related costs of sales and expenses when incurred.</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u w:val="single"/>
        </w:rPr>
      </w:pPr>
      <w:r>
        <w:rPr>
          <w:rFonts w:ascii="Times New Roman" w:hAnsi="Times New Roman"/>
          <w:sz w:val="20"/>
          <w:u w:val="single"/>
        </w:rPr>
        <w:t>Advertising costs</w:t>
      </w:r>
    </w:p>
    <w:p>
      <w:pPr>
        <w:pStyle w:val="TextBody"/>
        <w:spacing w:before="0" w:after="0"/>
        <w:ind w:left="0" w:right="0" w:hanging="0"/>
        <w:jc w:val="both"/>
        <w:rPr>
          <w:rFonts w:ascii="Times New Roman" w:hAnsi="Times New Roman"/>
          <w:sz w:val="20"/>
        </w:rPr>
      </w:pPr>
      <w:r>
        <w:rPr>
          <w:rFonts w:ascii="Times New Roman" w:hAnsi="Times New Roman"/>
          <w:sz w:val="20"/>
        </w:rPr>
        <w:t>The Company expenses all costs of advertising as incurred.  There were no advertising costs included in selling, general and administrative expenses at December 31, 2009 and 2008.</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Loss per share</w:t>
      </w:r>
    </w:p>
    <w:p>
      <w:pPr>
        <w:pStyle w:val="TextBody"/>
        <w:spacing w:before="0" w:after="0"/>
        <w:ind w:left="0" w:right="0" w:hanging="0"/>
        <w:jc w:val="both"/>
        <w:rPr>
          <w:rFonts w:ascii="Times New Roman" w:hAnsi="Times New Roman"/>
          <w:sz w:val="20"/>
        </w:rPr>
      </w:pPr>
      <w:r>
        <w:rPr>
          <w:rFonts w:ascii="Times New Roman" w:hAnsi="Times New Roman"/>
          <w:sz w:val="20"/>
        </w:rPr>
        <w:t>Basic loss per share is computed by dividing losses available to common stockholders by the weighted average number of common shares outstanding during the period.  Diluted EPS is computed by adding to the weighted average shares the dilutive effect if stock warrants were exercised into common stock.  For the years ended December 31, 2009 and 2008, the denominator in the diluted EPS computation is the same as the denominator for basic EPS due to the anti-dilutive effect of the warrants on the Company’s net loss.</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F6</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16" w:name="PGBRK19"/>
      <w:bookmarkStart w:id="217" w:name="PGBRK19"/>
      <w:bookmarkEnd w:id="21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8" w:name="FTR19"/>
      <w:bookmarkStart w:id="219" w:name="FTR19"/>
      <w:bookmarkEnd w:id="2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20" w:name="GLFTR19"/>
      <w:bookmarkEnd w:id="22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21" w:name="PN19"/>
      <w:bookmarkEnd w:id="221"/>
      <w:r>
        <w:rPr>
          <w:rFonts w:ascii="Times New Roman" w:hAnsi="Times New Roman"/>
          <w:sz w:val="20"/>
        </w:rPr>
        <w:t>21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22" w:name="HDR19"/>
      <w:bookmarkStart w:id="223" w:name="HDR19"/>
      <w:bookmarkEnd w:id="2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24" w:name="GLHDR19"/>
      <w:bookmarkEnd w:id="22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Excaliber Enterprises, Ltd.</w:t>
      </w:r>
    </w:p>
    <w:p>
      <w:pPr>
        <w:pStyle w:val="TextBody"/>
        <w:spacing w:before="0" w:after="0"/>
        <w:ind w:left="0" w:right="0" w:hanging="0"/>
        <w:jc w:val="center"/>
        <w:rPr>
          <w:rFonts w:ascii="Times New Roman" w:hAnsi="Times New Roman"/>
          <w:b/>
          <w:sz w:val="20"/>
        </w:rPr>
      </w:pPr>
      <w:r>
        <w:rPr>
          <w:rFonts w:ascii="Times New Roman" w:hAnsi="Times New Roman"/>
          <w:b/>
          <w:sz w:val="20"/>
        </w:rPr>
        <w:t>(a Development Stage Company)</w:t>
      </w:r>
    </w:p>
    <w:p>
      <w:pPr>
        <w:pStyle w:val="TextBody"/>
        <w:spacing w:before="0" w:after="0"/>
        <w:ind w:left="0" w:right="0" w:hanging="0"/>
        <w:jc w:val="center"/>
        <w:rPr>
          <w:rFonts w:ascii="Times New Roman" w:hAnsi="Times New Roman"/>
          <w:b/>
          <w:sz w:val="20"/>
        </w:rPr>
      </w:pPr>
      <w:r>
        <w:rPr>
          <w:rFonts w:ascii="Times New Roman" w:hAnsi="Times New Roman"/>
          <w:b/>
          <w:sz w:val="20"/>
        </w:rPr>
        <w:t>Notes to Financial Statements</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Note 2 – Accounting policies and procedures (continued)</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Fair value of financial instruments</w:t>
      </w:r>
    </w:p>
    <w:p>
      <w:pPr>
        <w:pStyle w:val="TextBody"/>
        <w:spacing w:before="0" w:after="0"/>
        <w:ind w:left="0" w:right="0" w:hanging="0"/>
        <w:jc w:val="both"/>
        <w:rPr>
          <w:rFonts w:ascii="Times New Roman" w:hAnsi="Times New Roman"/>
          <w:sz w:val="20"/>
        </w:rPr>
      </w:pPr>
      <w:r>
        <w:rPr>
          <w:rFonts w:ascii="Times New Roman" w:hAnsi="Times New Roman"/>
          <w:sz w:val="20"/>
        </w:rPr>
        <w:t>Fair value estimates discussed herein are based upon certain market assumptions and pertinent information available to management as of December 31, 2009 and 2008.  The respective carrying value of certain on-balance-sheet financial instruments approximated their fair values. Fair values were assumed to approximate carrying values for cash and payables because they are short term in nature and their carrying amounts approximate fair values or they are payable on demand.</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Income Taxes</w:t>
      </w:r>
    </w:p>
    <w:p>
      <w:pPr>
        <w:pStyle w:val="TextBody"/>
        <w:spacing w:before="0" w:after="0"/>
        <w:ind w:left="0" w:right="0" w:hanging="0"/>
        <w:jc w:val="both"/>
        <w:rPr>
          <w:rFonts w:ascii="Times New Roman" w:hAnsi="Times New Roman"/>
          <w:sz w:val="20"/>
        </w:rPr>
      </w:pPr>
      <w:r>
        <w:rPr>
          <w:rFonts w:ascii="Times New Roman" w:hAnsi="Times New Roman"/>
          <w:sz w:val="20"/>
        </w:rPr>
        <w:t>The Company follows FASB Codification Topic 740-10-25 (ASC 740-10-25) for recording the provision for income taxes.  Deferred tax assets and liabilities are computed based upon the difference between the financial statement and income tax basis of assets and liabilities using the enacted marginal tax rate applicable when the related asset or liability is expected to be realized or settled.  Deferred income tax expenses or benefits are based on the changes in the asset or liability each period.  If available evidence suggests that it is more likely than not that some portion or all of the deferred tax assets will not be realized, a valuation allowance is required to reduce the deferred tax assets to the amount that is more likely than not to be realized.  Future changes in such valuation allowance are included in the provision for deferred income taxes in the period of change.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Deferred income taxes may arise from temporary differences resulting from income and expense items reported for financial accounting and tax purposes in different periods.  Deferred taxes are classified as current or non-current, depending on the classification of assets and liabilities to which they relate.  Deferred taxes arising from temporary differences that are not related to an asset or liability are classified as current or non-current depending on the periods in which the temporary differences are expected to reverse.</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u w:val="single"/>
        </w:rPr>
      </w:pPr>
      <w:r>
        <w:rPr>
          <w:rFonts w:ascii="Times New Roman" w:hAnsi="Times New Roman"/>
          <w:sz w:val="20"/>
          <w:u w:val="single"/>
        </w:rPr>
        <w:t>General and administrative expenses</w:t>
      </w:r>
    </w:p>
    <w:p>
      <w:pPr>
        <w:pStyle w:val="TextBody"/>
        <w:spacing w:before="0" w:after="0"/>
        <w:ind w:left="0" w:right="0" w:hanging="0"/>
        <w:jc w:val="both"/>
        <w:rPr>
          <w:rFonts w:ascii="Times New Roman" w:hAnsi="Times New Roman"/>
          <w:sz w:val="20"/>
        </w:rPr>
      </w:pPr>
      <w:r>
        <w:rPr>
          <w:rFonts w:ascii="Times New Roman" w:hAnsi="Times New Roman"/>
          <w:sz w:val="20"/>
        </w:rPr>
        <w:t>The significant components of general and administrative expenses consists of meals and entertainment expenses, legal and professional fees, outside services, office supplies, postage, and travel expenses.</w:t>
      </w:r>
    </w:p>
    <w:p>
      <w:pPr>
        <w:pStyle w:val="TextBody"/>
        <w:spacing w:before="0" w:after="0"/>
        <w:ind w:left="0" w:right="0" w:hanging="0"/>
        <w:rPr/>
      </w:pPr>
      <w:r>
        <w:rPr/>
      </w:r>
    </w:p>
    <w:p>
      <w:pPr>
        <w:pStyle w:val="Normal"/>
        <w:spacing w:before="0" w:after="0"/>
        <w:rPr>
          <w:sz w:val="4"/>
          <w:szCs w:val="4"/>
        </w:rPr>
      </w:pPr>
      <w:r>
        <w:rPr>
          <w:sz w:val="4"/>
          <w:szCs w:val="4"/>
        </w:rPr>
      </w:r>
      <w:bookmarkStart w:id="225" w:name="hangingindent12"/>
      <w:bookmarkStart w:id="226" w:name="hangingindent12"/>
      <w:bookmarkEnd w:id="226"/>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jc w:val="both"/>
              <w:rPr>
                <w:rFonts w:ascii="times new roman" w:hAnsi="times new roman"/>
                <w:sz w:val="20"/>
                <w:u w:val="single"/>
              </w:rPr>
            </w:pPr>
            <w:r>
              <w:rPr>
                <w:rFonts w:ascii="times new roman" w:hAnsi="times new roman"/>
                <w:sz w:val="20"/>
                <w:u w:val="single"/>
              </w:rPr>
              <w:t>Dividends</w:t>
            </w:r>
          </w:p>
        </w:tc>
      </w:tr>
    </w:tbl>
    <w:p>
      <w:pPr>
        <w:pStyle w:val="TextBody"/>
        <w:spacing w:before="0" w:after="0"/>
        <w:ind w:left="0" w:right="0" w:hanging="0"/>
        <w:jc w:val="both"/>
        <w:rPr>
          <w:rFonts w:ascii="Times New Roman" w:hAnsi="Times New Roman"/>
          <w:sz w:val="20"/>
        </w:rPr>
      </w:pPr>
      <w:r>
        <w:rPr>
          <w:rFonts w:ascii="Times New Roman" w:hAnsi="Times New Roman"/>
          <w:sz w:val="20"/>
        </w:rPr>
        <w:t>The Company has not yet adopted any policy regarding payment of dividends.  No dividends have been paid or declared since inception.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Recently Issued Accounting Pronouncements</w:t>
      </w:r>
    </w:p>
    <w:p>
      <w:pPr>
        <w:pStyle w:val="TextBody"/>
        <w:spacing w:before="0" w:after="0"/>
        <w:ind w:left="0" w:right="0" w:hanging="0"/>
        <w:jc w:val="both"/>
        <w:rPr>
          <w:rFonts w:ascii="Times New Roman" w:hAnsi="Times New Roman"/>
          <w:sz w:val="20"/>
        </w:rPr>
      </w:pPr>
      <w:r>
        <w:rPr>
          <w:rFonts w:ascii="Times New Roman" w:hAnsi="Times New Roman"/>
          <w:sz w:val="20"/>
        </w:rPr>
        <w:t>In June 2009, the FASB issued ASC 105 Accounting Standards Codification TM and the Hierarchy of Generally Accepted Accounting Principles. The FASB Accounting Standards Codification TM (the “Codification”) has become the source of authoritative accounting principles recognized by the FASB to be applied by nongovernmental entities in the preparation of financial statements in accordance with Generally Accepted Accounting Principles (“GAAP”). All existing accounting standard documents are superseded by the Codification and any accounting literature not included in the Codification will not be authoritative. Rules and interpretive releases of the SEC issued under the authority of federal securities laws, however, will continue to be the source of authoritative generally accepted accounting principles for SEC re gistrants. Effective September 30, 2009, all references made to GAAP in our consolidated financial statements will include references to the new Codification. The Codification does not change or alter existing GAAP and, therefore, will not have an impact on our financial position, results of operations or cash flows.</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F7</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27" w:name="PGBRK20"/>
      <w:bookmarkStart w:id="228" w:name="PGBRK20"/>
      <w:bookmarkEnd w:id="2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29" w:name="FTR20"/>
      <w:bookmarkStart w:id="230" w:name="FTR20"/>
      <w:bookmarkEnd w:id="23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31" w:name="GLFTR20"/>
      <w:bookmarkEnd w:id="23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32" w:name="PN20"/>
      <w:bookmarkEnd w:id="232"/>
      <w:r>
        <w:rPr>
          <w:rFonts w:ascii="Times New Roman" w:hAnsi="Times New Roman"/>
          <w:sz w:val="20"/>
        </w:rPr>
        <w:t>22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33" w:name="HDR20"/>
      <w:bookmarkStart w:id="234" w:name="HDR20"/>
      <w:bookmarkEnd w:id="23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35" w:name="GLHDR20"/>
      <w:bookmarkEnd w:id="23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Excaliber Enterprises, Ltd.</w:t>
      </w:r>
    </w:p>
    <w:p>
      <w:pPr>
        <w:pStyle w:val="TextBody"/>
        <w:spacing w:before="0" w:after="0"/>
        <w:ind w:left="0" w:right="0" w:hanging="0"/>
        <w:jc w:val="center"/>
        <w:rPr>
          <w:rFonts w:ascii="Times New Roman" w:hAnsi="Times New Roman"/>
          <w:b/>
          <w:sz w:val="20"/>
        </w:rPr>
      </w:pPr>
      <w:r>
        <w:rPr>
          <w:rFonts w:ascii="Times New Roman" w:hAnsi="Times New Roman"/>
          <w:b/>
          <w:sz w:val="20"/>
        </w:rPr>
        <w:t>(a Development Stage Company)</w:t>
      </w:r>
    </w:p>
    <w:p>
      <w:pPr>
        <w:pStyle w:val="TextBody"/>
        <w:spacing w:before="0" w:after="0"/>
        <w:ind w:left="0" w:right="0" w:hanging="0"/>
        <w:jc w:val="center"/>
        <w:rPr>
          <w:rFonts w:ascii="Times New Roman" w:hAnsi="Times New Roman"/>
          <w:b/>
          <w:sz w:val="20"/>
        </w:rPr>
      </w:pPr>
      <w:r>
        <w:rPr>
          <w:rFonts w:ascii="Times New Roman" w:hAnsi="Times New Roman"/>
          <w:b/>
          <w:sz w:val="20"/>
        </w:rPr>
        <w:t>Notes to Financial Statements</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Note 2 – Accounting policies and procedures (continued)</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Recently Issued Accounting Pronouncements (continued)</w:t>
      </w:r>
    </w:p>
    <w:p>
      <w:pPr>
        <w:pStyle w:val="TextBody"/>
        <w:spacing w:before="0" w:after="0"/>
        <w:ind w:left="0" w:right="0" w:hanging="0"/>
        <w:jc w:val="both"/>
        <w:rPr>
          <w:rFonts w:ascii="Times New Roman" w:hAnsi="Times New Roman"/>
          <w:sz w:val="20"/>
        </w:rPr>
      </w:pPr>
      <w:r>
        <w:rPr>
          <w:rFonts w:ascii="Times New Roman" w:hAnsi="Times New Roman"/>
          <w:sz w:val="20"/>
        </w:rPr>
        <w:t>In June 2009, the FASB issued changes to the consolidation guidance applicable to a variable interest entity (VIE). FASB ASC Topic 810, "Consolidation," amends the guidance governing the determination of whether an enterprise is the primary beneficiary of a VIE, and is, therefore, required to consolidate an entity, by requiring a qualitative analysis rather than a quantitative analysis. The qualitative analysis will include, among other things, consideration of who has the power to direct the activities of the entity that most significantly impact the entity's economic performance and who has the obligation to absorb losses or the right to receive benefits of the VIE that could potentially be significant to the VIE. This standard also requires continuous reassessments of whether an enterprise is the primary beneficiary of a VIE. FASB A SC 810 also requires enhanced disclosures about an enterprise's involvement with a VIE. Topic 810 is effective as of the beginning of interim and annual reporting periods that begin after November 15, 2009. This will not have an impact on the Company’s financial position, results of operations or cash flows.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June 2009, the FASB issued Financial Accounting Standards Codification No. 860 - Transfers and Servicing. FASB ASC No. 860 improves the relevance, representational faithfulness, and comparability of the information that a reporting entity provides in its financial statements about a transfer of financial assets; the effects of a transfer on its financial position, financial performance, and cash flows; and a transferor's continuing involvement, if any, in transferred financial assets. FASB ASC No. 860 is effective as of the beginning of each reporting entity's first annual reporting period that begins after November 15, 2009, for interim periods within that first annual reporting period and for interim and annual reporting periods thereafter. The Company is evaluating the impact the adoption of FASB ASC No. 860 will have on its fina ncial statements.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Year end</w:t>
      </w:r>
    </w:p>
    <w:p>
      <w:pPr>
        <w:pStyle w:val="TextBody"/>
        <w:spacing w:before="0" w:after="0"/>
        <w:ind w:left="0" w:right="0" w:hanging="0"/>
        <w:jc w:val="both"/>
        <w:rPr>
          <w:rFonts w:ascii="Times New Roman" w:hAnsi="Times New Roman"/>
          <w:sz w:val="20"/>
        </w:rPr>
      </w:pPr>
      <w:r>
        <w:rPr>
          <w:rFonts w:ascii="Times New Roman" w:hAnsi="Times New Roman"/>
          <w:sz w:val="20"/>
        </w:rPr>
        <w:t>The Company has adopted December 31 as its fiscal year end.</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Note 3 - Going concern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accompanying financial statements have been prepared assuming the Company will continue as a going concern.  As shown in the accompanying financial statements, the Company has incurred a net loss of ($48,659) for the period from October 6, 2005 (inception) to December 31, 2009, and had no sales.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order to continue as a going concern, the Company will need, among other things, additional capital resources.  On August 19, 2009, the Company secured a Revolving Line of Credit for $20,000 with a non-related third-party entity, the terms of which are discussed in Note 5 – Debt and Interest Expense.  Nonetheless, the Company is significantly dependent upon its ability, and will continue to attempt, to secure equity and/or debt financing.  There are no assurances that the Company will be successful and without sufficient financing it would be unlikely for the Company to continue as a going concern.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financial statements do not include any adjustments relating to the recoverability and classification of recorded assets, or the amounts of and classification of liabilities that might be necessary in the event the Company cannot continue in existence.  These conditions raise substantial doubt about the Company's ability to continue as a going concern.  These financial statements do not include any adjustments that might arise from this uncertainty.</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F8</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36" w:name="PGBRK21"/>
      <w:bookmarkStart w:id="237" w:name="PGBRK21"/>
      <w:bookmarkEnd w:id="23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38" w:name="FTR21"/>
      <w:bookmarkStart w:id="239" w:name="FTR21"/>
      <w:bookmarkEnd w:id="23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40" w:name="GLFTR21"/>
      <w:bookmarkEnd w:id="24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41" w:name="PN21"/>
      <w:bookmarkEnd w:id="241"/>
      <w:r>
        <w:rPr>
          <w:rFonts w:ascii="Times New Roman" w:hAnsi="Times New Roman"/>
          <w:sz w:val="20"/>
        </w:rPr>
        <w:t>23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42" w:name="HDR21"/>
      <w:bookmarkStart w:id="243" w:name="HDR21"/>
      <w:bookmarkEnd w:id="24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44" w:name="GLHDR21"/>
      <w:bookmarkEnd w:id="24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Excaliber Enterprises, Ltd.</w:t>
      </w:r>
    </w:p>
    <w:p>
      <w:pPr>
        <w:pStyle w:val="TextBody"/>
        <w:spacing w:before="0" w:after="0"/>
        <w:ind w:left="0" w:right="0" w:hanging="0"/>
        <w:jc w:val="center"/>
        <w:rPr>
          <w:rFonts w:ascii="Times New Roman" w:hAnsi="Times New Roman"/>
          <w:b/>
          <w:sz w:val="20"/>
        </w:rPr>
      </w:pPr>
      <w:r>
        <w:rPr>
          <w:rFonts w:ascii="Times New Roman" w:hAnsi="Times New Roman"/>
          <w:b/>
          <w:sz w:val="20"/>
        </w:rPr>
        <w:t>(a Development Stage Company)</w:t>
      </w:r>
    </w:p>
    <w:p>
      <w:pPr>
        <w:pStyle w:val="TextBody"/>
        <w:spacing w:before="0" w:after="0"/>
        <w:ind w:left="0" w:right="0" w:hanging="0"/>
        <w:jc w:val="center"/>
        <w:rPr>
          <w:rFonts w:ascii="Times New Roman" w:hAnsi="Times New Roman"/>
          <w:b/>
          <w:sz w:val="20"/>
        </w:rPr>
      </w:pPr>
      <w:r>
        <w:rPr>
          <w:rFonts w:ascii="Times New Roman" w:hAnsi="Times New Roman"/>
          <w:b/>
          <w:sz w:val="20"/>
        </w:rPr>
        <w:t>Notes to Financial Statements</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Note 4 – Income taxes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For the years ended December 31, 2009 and 2008, the Company incurred net operating losses and, accordingly, no provision for income taxes has been recorded. In addition, no benefit for income taxes has been recorded due to the uncertainty of the realization of any tax assets. At December 31, 2009 and 2008, the Company had approximately $48,659 and $26,661 of federal and state net operating losses. The net operating loss carryforwards, if not utilized, will begin to expire in 2025.</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The components of the Company’s deferred tax asset are as follows:</w:t>
      </w:r>
    </w:p>
    <w:p>
      <w:pPr>
        <w:pStyle w:val="TextBody"/>
        <w:spacing w:before="0" w:after="0"/>
        <w:ind w:left="0" w:right="0" w:hanging="0"/>
        <w:rPr/>
      </w:pPr>
      <w:r>
        <w:rPr/>
      </w:r>
    </w:p>
    <w:tbl>
      <w:tblPr>
        <w:tblW w:w="4500" w:type="pct"/>
        <w:jc w:val="center"/>
        <w:tblInd w:w="0" w:type="dxa"/>
        <w:tblCellMar>
          <w:top w:w="0" w:type="dxa"/>
          <w:left w:w="0" w:type="dxa"/>
          <w:bottom w:w="0" w:type="dxa"/>
          <w:right w:w="0" w:type="dxa"/>
        </w:tblCellMar>
      </w:tblPr>
      <w:tblGrid>
        <w:gridCol w:w="6581"/>
        <w:gridCol w:w="103"/>
        <w:gridCol w:w="128"/>
        <w:gridCol w:w="975"/>
        <w:gridCol w:w="111"/>
        <w:gridCol w:w="103"/>
        <w:gridCol w:w="128"/>
        <w:gridCol w:w="935"/>
        <w:gridCol w:w="120"/>
      </w:tblGrid>
      <w:tr>
        <w:trPr/>
        <w:tc>
          <w:tcPr>
            <w:tcW w:w="6581" w:type="dxa"/>
            <w:tcBorders/>
            <w:shd w:fill="auto" w:val="clear"/>
            <w:vAlign w:val="bottom"/>
          </w:tcPr>
          <w:p>
            <w:pPr>
              <w:pStyle w:val="TableContents"/>
              <w:spacing w:before="0" w:after="283"/>
              <w:rPr/>
            </w:pPr>
            <w:r>
              <w:rPr/>
              <w:t xml:space="preserve">  </w:t>
            </w:r>
          </w:p>
        </w:tc>
        <w:tc>
          <w:tcPr>
            <w:tcW w:w="103" w:type="dxa"/>
            <w:tcBorders/>
            <w:shd w:fill="auto" w:val="clear"/>
            <w:vAlign w:val="bottom"/>
          </w:tcPr>
          <w:p>
            <w:pPr>
              <w:pStyle w:val="TableContents"/>
              <w:spacing w:before="0" w:after="283"/>
              <w:rPr/>
            </w:pPr>
            <w:r>
              <w:rPr/>
              <w:t> </w:t>
            </w:r>
          </w:p>
        </w:tc>
        <w:tc>
          <w:tcPr>
            <w:tcW w:w="2380"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December 31</w:t>
            </w:r>
          </w:p>
        </w:tc>
        <w:tc>
          <w:tcPr>
            <w:tcW w:w="120" w:type="dxa"/>
            <w:tcBorders/>
            <w:shd w:fill="auto" w:val="clear"/>
            <w:vAlign w:val="bottom"/>
          </w:tcPr>
          <w:p>
            <w:pPr>
              <w:pStyle w:val="TableContents"/>
              <w:spacing w:before="0" w:after="283"/>
              <w:jc w:val="left"/>
              <w:rPr/>
            </w:pPr>
            <w:r>
              <w:rPr/>
              <w:t> </w:t>
            </w:r>
          </w:p>
        </w:tc>
      </w:tr>
      <w:tr>
        <w:trPr/>
        <w:tc>
          <w:tcPr>
            <w:tcW w:w="6581" w:type="dxa"/>
            <w:tcBorders/>
            <w:shd w:fill="auto" w:val="clear"/>
            <w:vAlign w:val="bottom"/>
          </w:tcPr>
          <w:p>
            <w:pPr>
              <w:pStyle w:val="TableContents"/>
              <w:spacing w:before="0" w:after="283"/>
              <w:rPr/>
            </w:pPr>
            <w:r>
              <w:rPr/>
              <w:t xml:space="preserve">  </w:t>
            </w:r>
          </w:p>
        </w:tc>
        <w:tc>
          <w:tcPr>
            <w:tcW w:w="103" w:type="dxa"/>
            <w:tcBorders/>
            <w:shd w:fill="auto" w:val="clear"/>
            <w:vAlign w:val="bottom"/>
          </w:tcPr>
          <w:p>
            <w:pPr>
              <w:pStyle w:val="TableContents"/>
              <w:spacing w:before="0" w:after="283"/>
              <w:rPr/>
            </w:pPr>
            <w:r>
              <w:rPr/>
              <w:t> </w:t>
            </w:r>
          </w:p>
        </w:tc>
        <w:tc>
          <w:tcPr>
            <w:tcW w:w="1103"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i/>
                <w:sz w:val="20"/>
              </w:rPr>
            </w:pPr>
            <w:r>
              <w:rPr>
                <w:rFonts w:ascii="times new roman" w:hAnsi="times new roman"/>
                <w:i/>
                <w:sz w:val="20"/>
              </w:rPr>
              <w:t>2009</w:t>
            </w:r>
          </w:p>
        </w:tc>
        <w:tc>
          <w:tcPr>
            <w:tcW w:w="111"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063"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i/>
                <w:sz w:val="20"/>
              </w:rPr>
            </w:pPr>
            <w:r>
              <w:rPr>
                <w:rFonts w:ascii="times new roman" w:hAnsi="times new roman"/>
                <w:i/>
                <w:sz w:val="20"/>
              </w:rPr>
              <w:t>2008</w:t>
            </w:r>
          </w:p>
        </w:tc>
        <w:tc>
          <w:tcPr>
            <w:tcW w:w="120" w:type="dxa"/>
            <w:tcBorders/>
            <w:shd w:fill="auto" w:val="clear"/>
            <w:vAlign w:val="bottom"/>
          </w:tcPr>
          <w:p>
            <w:pPr>
              <w:pStyle w:val="TableContents"/>
              <w:spacing w:before="0" w:after="283"/>
              <w:jc w:val="left"/>
              <w:rPr/>
            </w:pPr>
            <w:r>
              <w:rPr/>
              <w:t> </w:t>
            </w:r>
          </w:p>
        </w:tc>
      </w:tr>
      <w:tr>
        <w:trPr/>
        <w:tc>
          <w:tcPr>
            <w:tcW w:w="6581"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Deferred tax assets:</w:t>
            </w:r>
          </w:p>
        </w:tc>
        <w:tc>
          <w:tcPr>
            <w:tcW w:w="103" w:type="dxa"/>
            <w:tcBorders/>
            <w:shd w:fill="auto" w:val="clear"/>
            <w:vAlign w:val="bottom"/>
          </w:tcPr>
          <w:p>
            <w:pPr>
              <w:pStyle w:val="TableContents"/>
              <w:spacing w:before="0" w:after="283"/>
              <w:rPr/>
            </w:pPr>
            <w:r>
              <w:rPr/>
              <w:t> </w:t>
            </w:r>
          </w:p>
        </w:tc>
        <w:tc>
          <w:tcPr>
            <w:tcW w:w="1103" w:type="dxa"/>
            <w:gridSpan w:val="2"/>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063" w:type="dxa"/>
            <w:gridSpan w:val="2"/>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jc w:val="left"/>
              <w:rPr/>
            </w:pPr>
            <w:r>
              <w:rPr/>
              <w:t> </w:t>
            </w:r>
          </w:p>
        </w:tc>
      </w:tr>
      <w:tr>
        <w:trPr/>
        <w:tc>
          <w:tcPr>
            <w:tcW w:w="6581" w:type="dxa"/>
            <w:tcBorders/>
            <w:shd w:fill="CBDBD1" w:val="clear"/>
            <w:vAlign w:val="bottom"/>
          </w:tcPr>
          <w:p>
            <w:pPr>
              <w:pStyle w:val="TableContents"/>
              <w:spacing w:before="0" w:after="0"/>
              <w:ind w:left="0" w:right="0" w:hanging="0"/>
              <w:jc w:val="left"/>
              <w:rPr/>
            </w:pPr>
            <w:r>
              <w:rPr/>
              <w:t>  </w:t>
            </w:r>
            <w:r>
              <w:rPr>
                <w:rFonts w:ascii="times new roman" w:hAnsi="times new roman"/>
                <w:sz w:val="20"/>
              </w:rPr>
              <w:t>Net operating loss carryforwards</w:t>
            </w:r>
          </w:p>
        </w:tc>
        <w:tc>
          <w:tcPr>
            <w:tcW w:w="103" w:type="dxa"/>
            <w:tcBorders/>
            <w:shd w:fill="CBDBD1" w:val="clear"/>
            <w:vAlign w:val="bottom"/>
          </w:tcPr>
          <w:p>
            <w:pPr>
              <w:pStyle w:val="TableContents"/>
              <w:spacing w:before="0" w:after="283"/>
              <w:jc w:val="right"/>
              <w:rPr/>
            </w:pPr>
            <w:r>
              <w:rPr/>
              <w:t> </w:t>
            </w:r>
          </w:p>
        </w:tc>
        <w:tc>
          <w:tcPr>
            <w:tcW w:w="128" w:type="dxa"/>
            <w:tcBorders/>
            <w:shd w:fill="CBDBD1"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75" w:type="dxa"/>
            <w:tcBorders/>
            <w:shd w:fill="CBDBD1" w:val="clear"/>
            <w:vAlign w:val="bottom"/>
          </w:tcPr>
          <w:p>
            <w:pPr>
              <w:pStyle w:val="TableContents"/>
              <w:spacing w:before="0" w:after="283"/>
              <w:jc w:val="right"/>
              <w:rPr>
                <w:rFonts w:ascii="times new roman" w:hAnsi="times new roman"/>
                <w:sz w:val="20"/>
              </w:rPr>
            </w:pPr>
            <w:r>
              <w:rPr>
                <w:rFonts w:ascii="times new roman" w:hAnsi="times new roman"/>
                <w:sz w:val="20"/>
              </w:rPr>
              <w:t>14,598</w:t>
            </w:r>
          </w:p>
        </w:tc>
        <w:tc>
          <w:tcPr>
            <w:tcW w:w="111" w:type="dxa"/>
            <w:tcBorders/>
            <w:shd w:fill="CBDBD1" w:val="clear"/>
            <w:vAlign w:val="bottom"/>
          </w:tcPr>
          <w:p>
            <w:pPr>
              <w:pStyle w:val="TableContents"/>
              <w:spacing w:before="0" w:after="283"/>
              <w:jc w:val="left"/>
              <w:rPr/>
            </w:pPr>
            <w:r>
              <w:rPr/>
              <w:t> </w:t>
            </w:r>
          </w:p>
        </w:tc>
        <w:tc>
          <w:tcPr>
            <w:tcW w:w="103" w:type="dxa"/>
            <w:tcBorders/>
            <w:shd w:fill="CBDBD1" w:val="clear"/>
            <w:vAlign w:val="bottom"/>
          </w:tcPr>
          <w:p>
            <w:pPr>
              <w:pStyle w:val="TableContents"/>
              <w:spacing w:before="0" w:after="283"/>
              <w:jc w:val="right"/>
              <w:rPr/>
            </w:pPr>
            <w:r>
              <w:rPr/>
              <w:t> </w:t>
            </w:r>
          </w:p>
        </w:tc>
        <w:tc>
          <w:tcPr>
            <w:tcW w:w="128" w:type="dxa"/>
            <w:tcBorders/>
            <w:shd w:fill="CBDBD1"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5" w:type="dxa"/>
            <w:tcBorders/>
            <w:shd w:fill="CBDBD1" w:val="clear"/>
            <w:vAlign w:val="bottom"/>
          </w:tcPr>
          <w:p>
            <w:pPr>
              <w:pStyle w:val="TableContents"/>
              <w:spacing w:before="0" w:after="283"/>
              <w:jc w:val="right"/>
              <w:rPr>
                <w:rFonts w:ascii="times new roman" w:hAnsi="times new roman"/>
                <w:sz w:val="20"/>
              </w:rPr>
            </w:pPr>
            <w:r>
              <w:rPr>
                <w:rFonts w:ascii="times new roman" w:hAnsi="times new roman"/>
                <w:sz w:val="20"/>
              </w:rPr>
              <w:t>7,998</w:t>
            </w:r>
          </w:p>
        </w:tc>
        <w:tc>
          <w:tcPr>
            <w:tcW w:w="120" w:type="dxa"/>
            <w:tcBorders/>
            <w:shd w:fill="CBDBD1" w:val="clear"/>
            <w:vAlign w:val="bottom"/>
          </w:tcPr>
          <w:p>
            <w:pPr>
              <w:pStyle w:val="TableContents"/>
              <w:spacing w:before="0" w:after="283"/>
              <w:jc w:val="left"/>
              <w:rPr/>
            </w:pPr>
            <w:r>
              <w:rPr/>
              <w:t> </w:t>
            </w:r>
          </w:p>
        </w:tc>
      </w:tr>
      <w:tr>
        <w:trPr/>
        <w:tc>
          <w:tcPr>
            <w:tcW w:w="6581"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Valuation allowance</w:t>
            </w:r>
          </w:p>
        </w:tc>
        <w:tc>
          <w:tcPr>
            <w:tcW w:w="103" w:type="dxa"/>
            <w:tcBorders/>
            <w:shd w:fill="FFFFFF" w:val="clear"/>
            <w:vAlign w:val="bottom"/>
          </w:tcPr>
          <w:p>
            <w:pPr>
              <w:pStyle w:val="TableContents"/>
              <w:spacing w:before="0" w:after="283"/>
              <w:jc w:val="right"/>
              <w:rPr/>
            </w:pPr>
            <w:r>
              <w:rPr/>
              <w:t> </w:t>
            </w:r>
          </w:p>
        </w:tc>
        <w:tc>
          <w:tcPr>
            <w:tcW w:w="128"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7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(14,598</w:t>
            </w:r>
          </w:p>
        </w:tc>
        <w:tc>
          <w:tcPr>
            <w:tcW w:w="11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FFFFFF" w:val="clear"/>
            <w:vAlign w:val="bottom"/>
          </w:tcPr>
          <w:p>
            <w:pPr>
              <w:pStyle w:val="TableContents"/>
              <w:spacing w:before="0" w:after="283"/>
              <w:jc w:val="right"/>
              <w:rPr/>
            </w:pPr>
            <w:r>
              <w:rPr/>
              <w:t> </w:t>
            </w:r>
          </w:p>
        </w:tc>
        <w:tc>
          <w:tcPr>
            <w:tcW w:w="128"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3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(7,998</w:t>
            </w:r>
          </w:p>
        </w:tc>
        <w:tc>
          <w:tcPr>
            <w:tcW w:w="12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581" w:type="dxa"/>
            <w:tcBorders/>
            <w:shd w:fill="CBDBD1" w:val="clear"/>
            <w:vAlign w:val="bottom"/>
          </w:tcPr>
          <w:p>
            <w:pPr>
              <w:pStyle w:val="TableContents"/>
              <w:spacing w:before="0" w:after="0"/>
              <w:ind w:left="0" w:right="0" w:hanging="0"/>
              <w:jc w:val="left"/>
              <w:rPr/>
            </w:pPr>
            <w:r>
              <w:rPr/>
              <w:t>    </w:t>
            </w:r>
            <w:r>
              <w:rPr>
                <w:rFonts w:ascii="times new roman" w:hAnsi="times new roman"/>
                <w:sz w:val="20"/>
              </w:rPr>
              <w:t>Total deferred tax assets</w:t>
            </w:r>
          </w:p>
        </w:tc>
        <w:tc>
          <w:tcPr>
            <w:tcW w:w="103" w:type="dxa"/>
            <w:tcBorders/>
            <w:shd w:fill="CBDBD1" w:val="clear"/>
            <w:vAlign w:val="bottom"/>
          </w:tcPr>
          <w:p>
            <w:pPr>
              <w:pStyle w:val="TableContents"/>
              <w:spacing w:before="0" w:after="283"/>
              <w:jc w:val="right"/>
              <w:rPr/>
            </w:pPr>
            <w:r>
              <w:rPr/>
              <w:t> </w:t>
            </w:r>
          </w:p>
        </w:tc>
        <w:tc>
          <w:tcPr>
            <w:tcW w:w="128" w:type="dxa"/>
            <w:tcBorders>
              <w:bottom w:val="double" w:sz="8" w:space="0" w:color="000000"/>
            </w:tcBorders>
            <w:shd w:fill="CBDBD1"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75" w:type="dxa"/>
            <w:tcBorders>
              <w:bottom w:val="double" w:sz="8"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BDBD1" w:val="clear"/>
            <w:vAlign w:val="bottom"/>
          </w:tcPr>
          <w:p>
            <w:pPr>
              <w:pStyle w:val="TableContents"/>
              <w:spacing w:before="0" w:after="283"/>
              <w:jc w:val="left"/>
              <w:rPr/>
            </w:pPr>
            <w:r>
              <w:rPr/>
              <w:t> </w:t>
            </w:r>
          </w:p>
        </w:tc>
        <w:tc>
          <w:tcPr>
            <w:tcW w:w="103" w:type="dxa"/>
            <w:tcBorders/>
            <w:shd w:fill="CBDBD1" w:val="clear"/>
            <w:vAlign w:val="bottom"/>
          </w:tcPr>
          <w:p>
            <w:pPr>
              <w:pStyle w:val="TableContents"/>
              <w:spacing w:before="0" w:after="283"/>
              <w:jc w:val="right"/>
              <w:rPr/>
            </w:pPr>
            <w:r>
              <w:rPr/>
              <w:t> </w:t>
            </w:r>
          </w:p>
        </w:tc>
        <w:tc>
          <w:tcPr>
            <w:tcW w:w="128" w:type="dxa"/>
            <w:tcBorders>
              <w:bottom w:val="double" w:sz="8" w:space="0" w:color="000000"/>
            </w:tcBorders>
            <w:shd w:fill="CBDBD1"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5" w:type="dxa"/>
            <w:tcBorders>
              <w:bottom w:val="double" w:sz="8"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0" w:type="dxa"/>
            <w:tcBorders/>
            <w:shd w:fill="CBDBD1"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For financial reporting purposes, the Company has incurred a loss in each period since its inception. Based on the available objective evidence, including the Company’s history of losses, management believes it is more likely than not that the net deferred tax assets will not be fully realizable. Accordingly, the Company provided for a full valuation allowance against its net deferred tax assets at December 31, 2009 and 2008.</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Note 5 – Debt and interest expense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January 22, 2008, the Company issued an aggregate of $500 in debt securities to a related party.  The note bears no interest, is due on demand and contains no prepayment penalty.</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August 19, 2009, the Company entered into a Revolving Line of Credit Promissory Note with a non-related, third party entity for a total of $20,000.  Any principal balance borrowed against the Note accrues interest at a rate of 10% per year.  The entire unpaid balance and interest accrued thereupon are due on September 1, 2010.  As of December 31, 2009, $0 has been borrowed on this line of credit.</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Note 6 – Stockholders’ equity</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Company is authorized to issue 200,000,000 shares of its $0.001 par value common stock.</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June 23, 2006, the Company issued 5,000,000 shares of its $0.001 par value common stock as founders’ shares to an officer and director in exchange for services rendered valued at $5,000.</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August 2, 2006, an officer and director of the Company donated cash in the amount of $100.  The entire amount was donated, is not expected to be repaid and is considered to be additional paid-in capital.</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September 25, 2006, the Company issued 100,000 shares of its $0.001 par value common stock to one individual in exchange for cash in the amount of $5,000.</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November 12, 2008, the Company issued 748,707 shares of its par value common stock in a public offering for total gross cash proceeds in the amount of $37,435.  Total offering costs related to this issuance was $500.</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During the year ended December 31, 2009, an officer and director of the Company donated cash in the amount of $1,500.  The entire amount was donated, is not expected to be repaid and is considered to be additional paid-in capital.</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As of December 31, 2009, there have been no other issuances of common stock.</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F8</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45" w:name="PGBRK22"/>
      <w:bookmarkStart w:id="246" w:name="PGBRK22"/>
      <w:bookmarkEnd w:id="24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47" w:name="FTR22"/>
      <w:bookmarkStart w:id="248" w:name="FTR22"/>
      <w:bookmarkEnd w:id="24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49" w:name="GLFTR22"/>
      <w:bookmarkEnd w:id="24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50" w:name="PN22"/>
      <w:bookmarkEnd w:id="250"/>
      <w:r>
        <w:rPr>
          <w:rFonts w:ascii="Times New Roman" w:hAnsi="Times New Roman"/>
          <w:sz w:val="20"/>
        </w:rPr>
        <w:t>24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51" w:name="HDR22"/>
      <w:bookmarkStart w:id="252" w:name="HDR22"/>
      <w:bookmarkEnd w:id="25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53" w:name="GLHDR22"/>
      <w:bookmarkEnd w:id="25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Excaliber Enterprises, Ltd.</w:t>
      </w:r>
    </w:p>
    <w:p>
      <w:pPr>
        <w:pStyle w:val="TextBody"/>
        <w:spacing w:before="0" w:after="0"/>
        <w:ind w:left="0" w:right="0" w:hanging="0"/>
        <w:jc w:val="center"/>
        <w:rPr>
          <w:rFonts w:ascii="Times New Roman" w:hAnsi="Times New Roman"/>
          <w:b/>
          <w:sz w:val="20"/>
        </w:rPr>
      </w:pPr>
      <w:r>
        <w:rPr>
          <w:rFonts w:ascii="Times New Roman" w:hAnsi="Times New Roman"/>
          <w:b/>
          <w:sz w:val="20"/>
        </w:rPr>
        <w:t>(a Development Stage Company)</w:t>
      </w:r>
    </w:p>
    <w:p>
      <w:pPr>
        <w:pStyle w:val="TextBody"/>
        <w:spacing w:before="0" w:after="0"/>
        <w:ind w:left="0" w:right="0" w:hanging="0"/>
        <w:jc w:val="center"/>
        <w:rPr>
          <w:rFonts w:ascii="Times New Roman" w:hAnsi="Times New Roman"/>
          <w:b/>
          <w:sz w:val="20"/>
        </w:rPr>
      </w:pPr>
      <w:r>
        <w:rPr>
          <w:rFonts w:ascii="Times New Roman" w:hAnsi="Times New Roman"/>
          <w:b/>
          <w:sz w:val="20"/>
        </w:rPr>
        <w:t>Notes to Financial Statements</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Note 7 – Warrants and options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As of December 31, 2009, there were no warrants or options outstanding to acquire any additional shares of common stock.</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Note 8 – Related party transactions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2006, the Company issued 5,000,000 shares of its par value common stock as founders’ shares to an officer and director in exchange for services rendered in the amount of $5,000.</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2006, the Company issued 100,000 shares of its par value common stock to an affiliated shareholder in exchange for cash in the amount of $5,000.</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2006, a shareholder, officer and director of the Company donated cash to the Company in the amount of $100.  This amount has been donated to the Company, is not expected to be repaid and is considered additional paid-in capital.</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January 2008, the Company borrowed $500 from a relative of the officers and directors of the Company.  The note bears no interest, is due on demand and contains no prepayment penalty.</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September 1, 2009, an officer and director of the Company donated cash in the amount of $1,500.  The entire amount was donated, is not expected to be repaid and is considered to be additional paid-in capital.</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Company does not lease or rent any property.  Office services are provided without charge by an officer and director of the Company.  Such costs are immaterial to the financial statements and, accordingly, have not been reflected therein.  The officers and directors of the Company are involved in other business activities and may, in the future, become involved in other business opportunities.  If a specific business opportunity becomes available, such persons may face a conflict in selecting between the Company and their other business interests.  The Company has not formulated a policy for the resolution of such conflicts.</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Note 9 – Subsequent Events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preparing these financial statements, the Company has evaluated events and transactions for potential recognition or disclosure through March 17, 2010, the date the financial statements were issued.  As of this date, nothing has happened that requires disclosure.</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F9</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54" w:name="PGBRK23"/>
      <w:bookmarkStart w:id="255" w:name="PGBRK23"/>
      <w:bookmarkEnd w:id="25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56" w:name="FTR23"/>
      <w:bookmarkStart w:id="257" w:name="FTR23"/>
      <w:bookmarkEnd w:id="25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58" w:name="GLFTR23"/>
      <w:bookmarkEnd w:id="25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59" w:name="PN23"/>
      <w:bookmarkEnd w:id="259"/>
      <w:r>
        <w:rPr>
          <w:rFonts w:ascii="Times New Roman" w:hAnsi="Times New Roman"/>
          <w:sz w:val="20"/>
        </w:rPr>
        <w:t>25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60" w:name="HDR23"/>
      <w:bookmarkStart w:id="261" w:name="HDR23"/>
      <w:bookmarkEnd w:id="26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62" w:name="GLHDR23"/>
      <w:bookmarkEnd w:id="26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 w:hAnsi="Times New Roman"/>
          <w:sz w:val="20"/>
        </w:rPr>
      </w:pPr>
      <w:bookmarkStart w:id="263" w:name="changes"/>
      <w:bookmarkEnd w:id="263"/>
      <w:r>
        <w:rPr>
          <w:rFonts w:ascii="Times New Roman" w:hAnsi="Times New Roman"/>
          <w:sz w:val="20"/>
        </w:rPr>
        <w:t>CHANGES IN AND DISAGREEMENTS WITH ACCOUNTANTS</w:t>
      </w:r>
    </w:p>
    <w:p>
      <w:pPr>
        <w:pStyle w:val="TextBody"/>
        <w:spacing w:before="0" w:after="0"/>
        <w:ind w:left="0" w:right="0" w:hanging="0"/>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None.</w:t>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bookmarkStart w:id="264" w:name="controls"/>
      <w:bookmarkEnd w:id="264"/>
      <w:r>
        <w:rPr>
          <w:rFonts w:ascii="Times New Roman" w:hAnsi="Times New Roman"/>
          <w:sz w:val="20"/>
        </w:rPr>
        <w:t>CONTROLS AND PROCEDURES</w:t>
      </w:r>
    </w:p>
    <w:p>
      <w:pPr>
        <w:pStyle w:val="TextBody"/>
        <w:spacing w:before="0" w:after="0"/>
        <w:ind w:left="0" w:right="0" w:hanging="0"/>
        <w:jc w:val="both"/>
        <w:rPr/>
      </w:pPr>
      <w:r>
        <w:rPr/>
        <w:t> </w:t>
      </w:r>
    </w:p>
    <w:p>
      <w:pPr>
        <w:pStyle w:val="TextBody"/>
        <w:spacing w:before="0" w:after="0"/>
        <w:ind w:left="0" w:right="0" w:hanging="0"/>
        <w:jc w:val="both"/>
        <w:rPr/>
      </w:pPr>
      <w:r>
        <w:rPr>
          <w:rFonts w:ascii="times new roman" w:hAnsi="times new roman"/>
          <w:b/>
          <w:sz w:val="20"/>
        </w:rPr>
        <w:t>Evaluation of Disclosure Controls and Procedures</w:t>
      </w:r>
      <w:r>
        <w:rPr/>
        <w:t xml:space="preserve"> </w:t>
      </w:r>
    </w:p>
    <w:p>
      <w:pPr>
        <w:pStyle w:val="TextBody"/>
        <w:spacing w:before="0" w:after="0"/>
        <w:ind w:left="0" w:right="0" w:hanging="0"/>
        <w:jc w:val="center"/>
        <w:rPr/>
      </w:pPr>
      <w:r>
        <w:rPr/>
      </w:r>
    </w:p>
    <w:p>
      <w:pPr>
        <w:pStyle w:val="TextBody"/>
        <w:spacing w:before="0" w:after="0"/>
        <w:ind w:left="0" w:right="0" w:hanging="0"/>
        <w:jc w:val="both"/>
        <w:rPr/>
      </w:pPr>
      <w:r>
        <w:rPr>
          <w:rFonts w:ascii="times new roman" w:hAnsi="times new roman"/>
          <w:sz w:val="20"/>
        </w:rPr>
        <w:t>We maintain a set of disclosure controls and procedures designed to ensure that information we are required to disclose in reports filed under the Securities Exchange Act is recorded, processed, summarized and reported within the time periods specified by the SEC’s rules and forms.  Disclosure controls are also designed with the objective of ensuring that this information is accumulated and communicated to our management, including our chief executive officer and chief financial officer, as appropriate, to allow timely decisions regarding required disclosure.</w:t>
      </w:r>
      <w:r>
        <w:rPr/>
        <w:t xml:space="preserve"> </w:t>
      </w:r>
    </w:p>
    <w:p>
      <w:pPr>
        <w:pStyle w:val="TextBody"/>
        <w:spacing w:before="0" w:after="0"/>
        <w:ind w:left="0" w:right="0" w:hanging="0"/>
        <w:jc w:val="center"/>
        <w:rPr/>
      </w:pPr>
      <w:r>
        <w:rPr/>
      </w:r>
    </w:p>
    <w:p>
      <w:pPr>
        <w:pStyle w:val="TextBody"/>
        <w:spacing w:before="0" w:after="0"/>
        <w:ind w:left="0" w:right="0" w:hanging="0"/>
        <w:jc w:val="both"/>
        <w:rPr/>
      </w:pPr>
      <w:r>
        <w:rPr>
          <w:rFonts w:ascii="times new roman" w:hAnsi="times new roman"/>
          <w:sz w:val="20"/>
        </w:rPr>
        <w:t>Based upon their evaluation as of the end of the period covered by this report, our chief executive officer and chief financial officer concluded that our disclosure controls and procedures are effective to ensure that information required to be included in our periodic SEC filings is recorded, processed, summarized, and reported within the time periods specified in the SEC rules and forms.</w:t>
      </w:r>
      <w:r>
        <w:rPr/>
        <w:t xml:space="preserve"> </w:t>
      </w:r>
    </w:p>
    <w:p>
      <w:pPr>
        <w:pStyle w:val="TextBody"/>
        <w:spacing w:before="0" w:after="0"/>
        <w:ind w:left="0" w:right="0" w:hanging="0"/>
        <w:jc w:val="center"/>
        <w:rPr/>
      </w:pPr>
      <w:r>
        <w:rPr/>
      </w:r>
    </w:p>
    <w:p>
      <w:pPr>
        <w:pStyle w:val="TextBody"/>
        <w:spacing w:before="0" w:after="0"/>
        <w:ind w:left="0" w:right="0" w:hanging="0"/>
        <w:jc w:val="both"/>
        <w:rPr/>
      </w:pPr>
      <w:r>
        <w:rPr>
          <w:rFonts w:ascii="times new roman" w:hAnsi="times new roman"/>
          <w:sz w:val="20"/>
        </w:rPr>
        <w:t>Our Board of Directors were advised by management’s performance of the evaluation of internal control over financial reporting identified a material weakness as defined in Public Company Accounting Oversight Board Standard No. 5 in the Company’s internal control over financial reporting.</w:t>
      </w:r>
      <w:r>
        <w:rPr/>
        <w:t xml:space="preserve"> </w:t>
      </w:r>
    </w:p>
    <w:p>
      <w:pPr>
        <w:pStyle w:val="TextBody"/>
        <w:spacing w:before="0" w:after="0"/>
        <w:ind w:left="0" w:right="0" w:hanging="0"/>
        <w:jc w:val="center"/>
        <w:rPr/>
      </w:pPr>
      <w:r>
        <w:rPr/>
      </w:r>
    </w:p>
    <w:p>
      <w:pPr>
        <w:pStyle w:val="TextBody"/>
        <w:spacing w:before="0" w:after="0"/>
        <w:ind w:left="0" w:right="0" w:hanging="0"/>
        <w:jc w:val="both"/>
        <w:rPr/>
      </w:pPr>
      <w:r>
        <w:rPr>
          <w:rFonts w:ascii="times new roman" w:hAnsi="times new roman"/>
          <w:sz w:val="20"/>
        </w:rPr>
        <w:t>This deficiency consisted primarily of inadequate staffing and supervision that could lead to the untimely identification and resolution of accounting and disclosure matters and failure to perform timely and effective reviews.  However, the size of the Company prevents us from being able to employ sufficient resources to enable us to have adequate segregation of duties within our internal control system.  Management is required to apply its judgment in evaluating the cost-benefit relationship of possible controls and procedures. Management has taken all actions to ensure that the filing includes all required content and the financial statements presented conform to GAAP.</w:t>
      </w:r>
      <w:r>
        <w:rPr/>
        <w:t xml:space="preserve"> </w:t>
      </w:r>
    </w:p>
    <w:p>
      <w:pPr>
        <w:pStyle w:val="TextBody"/>
        <w:spacing w:before="0" w:after="0"/>
        <w:ind w:left="0" w:right="0" w:hanging="0"/>
        <w:jc w:val="center"/>
        <w:rPr/>
      </w:pPr>
      <w:r>
        <w:rPr/>
      </w:r>
    </w:p>
    <w:p>
      <w:pPr>
        <w:pStyle w:val="TextBody"/>
        <w:spacing w:before="0" w:after="0"/>
        <w:ind w:left="0" w:right="0" w:hanging="0"/>
        <w:jc w:val="both"/>
        <w:rPr/>
      </w:pPr>
      <w:r>
        <w:rPr>
          <w:rFonts w:ascii="times new roman" w:hAnsi="times new roman"/>
          <w:sz w:val="20"/>
        </w:rPr>
        <w:t>This annual report does not include an attestation report of the company's registered public accounting firm regarding internal control over financial reporting. Management's report was not subject to attestation by the company's registered public accounting firm pursuant to temporary rules of the Securities and Exchange Commission that permit the company to provide only management's report in this annual report.</w:t>
      </w:r>
      <w:r>
        <w:rPr/>
        <w:t xml:space="preserve"> </w:t>
      </w:r>
    </w:p>
    <w:p>
      <w:pPr>
        <w:pStyle w:val="TextBody"/>
        <w:spacing w:before="0" w:after="0"/>
        <w:ind w:left="0" w:right="0" w:hanging="0"/>
        <w:jc w:val="center"/>
        <w:rPr/>
      </w:pPr>
      <w:r>
        <w:rPr/>
      </w:r>
    </w:p>
    <w:p>
      <w:pPr>
        <w:pStyle w:val="TextBody"/>
        <w:spacing w:before="0" w:after="0"/>
        <w:ind w:left="0" w:right="0" w:hanging="0"/>
        <w:jc w:val="both"/>
        <w:rPr/>
      </w:pPr>
      <w:r>
        <w:rPr>
          <w:rFonts w:ascii="times new roman" w:hAnsi="times new roman"/>
          <w:b/>
          <w:sz w:val="20"/>
        </w:rPr>
        <w:t>Management’s Report on Internal Controls over Financial Reporting</w:t>
      </w:r>
      <w:r>
        <w:rPr/>
        <w:t xml:space="preserve"> </w:t>
      </w:r>
    </w:p>
    <w:p>
      <w:pPr>
        <w:pStyle w:val="TextBody"/>
        <w:spacing w:before="0" w:after="0"/>
        <w:ind w:left="0" w:right="0" w:hanging="0"/>
        <w:jc w:val="center"/>
        <w:rPr/>
      </w:pPr>
      <w:r>
        <w:rPr/>
      </w:r>
    </w:p>
    <w:p>
      <w:pPr>
        <w:pStyle w:val="TextBody"/>
        <w:spacing w:before="0" w:after="0"/>
        <w:ind w:left="0" w:right="0" w:hanging="0"/>
        <w:jc w:val="both"/>
        <w:rPr/>
      </w:pPr>
      <w:r>
        <w:rPr>
          <w:rFonts w:ascii="times new roman" w:hAnsi="times new roman"/>
          <w:sz w:val="20"/>
        </w:rPr>
        <w:t>To the Board of Directors of Excaliber Enterprises, Ltd.:</w:t>
      </w:r>
      <w:r>
        <w:rPr/>
        <w:t xml:space="preserve"> </w:t>
      </w:r>
    </w:p>
    <w:p>
      <w:pPr>
        <w:pStyle w:val="TextBody"/>
        <w:spacing w:before="0" w:after="0"/>
        <w:ind w:left="0" w:right="0" w:hanging="0"/>
        <w:jc w:val="center"/>
        <w:rPr/>
      </w:pPr>
      <w:r>
        <w:rPr/>
      </w:r>
    </w:p>
    <w:p>
      <w:pPr>
        <w:pStyle w:val="TextBody"/>
        <w:spacing w:before="0" w:after="0"/>
        <w:ind w:left="0" w:right="0" w:hanging="0"/>
        <w:jc w:val="both"/>
        <w:rPr/>
      </w:pPr>
      <w:r>
        <w:rPr>
          <w:rFonts w:ascii="times new roman" w:hAnsi="times new roman"/>
          <w:sz w:val="20"/>
        </w:rPr>
        <w:t>Management of Excaliber Enterprises, Ltd. (the “Company”) is responsible for establishing and maintaining adequate internal control over financial reporting for the Company.  The Company’s internal control over financial reporting is a process designed to provide reasonable assurance regarding the reliability of financial reporting and the preparation of financial statements for external purposes in accordance with U. S. generally accepted accounting principles.  The Company’s internal control over financial reporting includes those policies and procedures that: (i) pertain to the maintenance of records that, in reasonable detail, accurately and fairly reflect the transactions and dispositions of the Company’s assets, (ii) provide reasonable assurance that transactions are recorded as necessary to permit preparation of financial statements in accordance with U. S. generally accepted accounting principles, and that receipts and expenditures of the Company are being made only in accordance with authorizations of management and directors of the Company; and, (iii) provide reasonable assurance regarding prevention of timely detection of unauthorized acquisition, use or disposition of the Company’s assets that could have a material effect on the financial statements.  Internal control over financial reporting includes the controls themselves, monitoring and internal auditing practices and actions taken to correct deficiencies as identified.</w:t>
      </w:r>
      <w:r>
        <w:rPr/>
        <w:t xml:space="preserve"> </w:t>
      </w:r>
    </w:p>
    <w:p>
      <w:pPr>
        <w:pStyle w:val="TextBody"/>
        <w:spacing w:before="0" w:after="0"/>
        <w:ind w:left="0" w:right="0" w:hanging="0"/>
        <w:jc w:val="both"/>
        <w:rPr/>
      </w:pPr>
      <w:r>
        <w:rPr/>
        <w:t> </w:t>
      </w:r>
    </w:p>
    <w:p>
      <w:pPr>
        <w:pStyle w:val="TextBody"/>
        <w:spacing w:before="0" w:after="0"/>
        <w:ind w:left="0" w:right="0" w:hanging="0"/>
        <w:jc w:val="both"/>
        <w:rPr/>
      </w:pPr>
      <w:r>
        <w:rPr>
          <w:rFonts w:ascii="times new roman" w:hAnsi="times new roman"/>
          <w:sz w:val="20"/>
        </w:rPr>
        <w:t>Because of its inherent limitations, internal control over financial reporting, no matter how well designed, may not prevent or detect misstatements. Accordingly, even effective internal control over financial reporting can provide only reasonable assurance with respect to financial statement preparation. Also, the effectiveness of internal control over financial reporting was made as of a specific date. Projections of any evaluation of effectiveness to future periods are subject to the risk that controls may become inadequate because of changes in conditions, or that the degree of compliance with the policies or procedures may deteriorate.</w:t>
      </w:r>
      <w:r>
        <w:rPr/>
        <w:t xml:space="preserve">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65" w:name="PGBRK24"/>
      <w:bookmarkStart w:id="266" w:name="PGBRK24"/>
      <w:bookmarkEnd w:id="26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67" w:name="FTR24"/>
      <w:bookmarkStart w:id="268" w:name="FTR24"/>
      <w:bookmarkEnd w:id="26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69" w:name="GLFTR24"/>
      <w:bookmarkEnd w:id="26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70" w:name="PN24"/>
      <w:bookmarkEnd w:id="270"/>
      <w:r>
        <w:rPr>
          <w:rFonts w:ascii="Times New Roman" w:hAnsi="Times New Roman"/>
          <w:sz w:val="20"/>
        </w:rPr>
        <w:t>26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71" w:name="HDR24"/>
      <w:bookmarkStart w:id="272" w:name="HDR24"/>
      <w:bookmarkEnd w:id="27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73" w:name="GLHDR24"/>
      <w:bookmarkEnd w:id="27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rFonts w:ascii="times new roman" w:hAnsi="times new roman"/>
          <w:sz w:val="20"/>
        </w:rPr>
        <w:t>Management conducted an assessment of the effectiveness of the Company’s internal control over financial reporting as of December 31, 2009, based on criteria for effective internal control over financial reporting described in “</w:t>
      </w:r>
      <w:r>
        <w:rPr>
          <w:rFonts w:ascii="times new roman" w:hAnsi="times new roman"/>
          <w:i/>
          <w:sz w:val="20"/>
        </w:rPr>
        <w:t>Internal Control—Integrated Framework</w:t>
      </w:r>
      <w:r>
        <w:rPr>
          <w:rFonts w:ascii="times new roman" w:hAnsi="times new roman"/>
          <w:sz w:val="20"/>
        </w:rPr>
        <w:t>” issued by the Committee of Sponsoring Organizations of the Treadway Commission. Management’s assessment included an evaluation of the design of the Company’s internal control over financial reporting and testing of the operational effectiveness of its internal control over financial reporting. Management reviewed the results of its assessment with the Company’s Board of Directors.</w:t>
      </w:r>
      <w:r>
        <w:rPr/>
        <w:t xml:space="preserve"> </w:t>
      </w:r>
    </w:p>
    <w:p>
      <w:pPr>
        <w:pStyle w:val="TextBody"/>
        <w:spacing w:before="0" w:after="0"/>
        <w:ind w:left="0" w:right="0" w:hanging="0"/>
        <w:jc w:val="both"/>
        <w:rPr/>
      </w:pPr>
      <w:r>
        <w:rPr/>
        <w:t> </w:t>
      </w:r>
    </w:p>
    <w:p>
      <w:pPr>
        <w:pStyle w:val="TextBody"/>
        <w:spacing w:before="0" w:after="0"/>
        <w:ind w:left="0" w:right="0" w:hanging="0"/>
        <w:jc w:val="both"/>
        <w:rPr/>
      </w:pPr>
      <w:r>
        <w:rPr>
          <w:rFonts w:ascii="times new roman" w:hAnsi="times new roman"/>
          <w:sz w:val="20"/>
        </w:rPr>
        <w:t>Based on this assessment, management determined that, as of December 31, 2009, the Company maintained ineffective internal control over financial reporting, as well as a material weakness.  Currently we do not have sufficient in-house expertise in US GAAP reporting.  Although we have not identified any material errors with our financial reporting, no assurances can be given that there are no such material errors existing.  We are continuously seeking to recruit experienced professionals to augment and upgrade our financial staff to address issues of timeliness and completeness in US GAAP financial reporting.  In addition, we do not believe we have sufficient documentation with our existing financial processes, risk assessment and internal controls.  We plan to work closely with externa l financial advisors to document the existing financial processes, risk assessment and internal controls systematically.</w:t>
      </w:r>
      <w:r>
        <w:rPr/>
        <w:t xml:space="preserve"> </w:t>
      </w:r>
    </w:p>
    <w:p>
      <w:pPr>
        <w:pStyle w:val="TextBody"/>
        <w:spacing w:before="0" w:after="0"/>
        <w:ind w:left="0" w:right="0" w:hanging="0"/>
        <w:jc w:val="both"/>
        <w:rPr/>
      </w:pPr>
      <w:r>
        <w:rPr/>
        <w:t> </w:t>
      </w:r>
    </w:p>
    <w:p>
      <w:pPr>
        <w:pStyle w:val="TextBody"/>
        <w:spacing w:before="0" w:after="0"/>
        <w:ind w:left="0" w:right="0" w:hanging="0"/>
        <w:jc w:val="both"/>
        <w:rPr/>
      </w:pPr>
      <w:r>
        <w:rPr>
          <w:rFonts w:ascii="times new roman" w:hAnsi="times new roman"/>
          <w:sz w:val="20"/>
        </w:rPr>
        <w:t>This annual report does not include an attestation report of our registered public accounting firm regarding internal control over financial reporting.  Management’s report was not subject to attestation by our registered public accounting firm pursuant to temporary rules of the Securities and Exchange Commission that permit us to provide only management’s report in this annual report.</w:t>
      </w:r>
      <w:r>
        <w:rPr/>
        <w:t xml:space="preserve"> </w:t>
      </w:r>
    </w:p>
    <w:p>
      <w:pPr>
        <w:pStyle w:val="TextBody"/>
        <w:spacing w:before="0" w:after="0"/>
        <w:ind w:left="0" w:right="0" w:hanging="0"/>
        <w:jc w:val="both"/>
        <w:rPr/>
      </w:pPr>
      <w:r>
        <w:rPr/>
        <w:t> </w:t>
      </w:r>
    </w:p>
    <w:p>
      <w:pPr>
        <w:pStyle w:val="TextBody"/>
        <w:spacing w:before="0" w:after="0"/>
        <w:ind w:left="0" w:right="0" w:hanging="0"/>
        <w:jc w:val="both"/>
        <w:rPr/>
      </w:pPr>
      <w:r>
        <w:rPr>
          <w:rFonts w:ascii="times new roman" w:hAnsi="times new roman"/>
          <w:sz w:val="20"/>
        </w:rPr>
        <w:t>Excaliber Enterprises, Ltd.</w:t>
      </w:r>
      <w:r>
        <w:rPr/>
        <w:t xml:space="preserve"> </w:t>
      </w:r>
    </w:p>
    <w:p>
      <w:pPr>
        <w:pStyle w:val="TextBody"/>
        <w:spacing w:before="0" w:after="0"/>
        <w:ind w:left="0" w:right="0" w:hanging="0"/>
        <w:rPr/>
      </w:pPr>
      <w:r>
        <w:rPr/>
      </w:r>
    </w:p>
    <w:p>
      <w:pPr>
        <w:pStyle w:val="TextBody"/>
        <w:spacing w:before="0" w:after="0"/>
        <w:ind w:left="0" w:right="0" w:hanging="0"/>
        <w:jc w:val="both"/>
        <w:rPr/>
      </w:pPr>
      <w:r>
        <w:rPr>
          <w:rFonts w:ascii="times new roman" w:hAnsi="times new roman"/>
          <w:sz w:val="20"/>
          <w:u w:val="single"/>
        </w:rPr>
        <w:t>/s/ Stephanie Y. Jones</w:t>
      </w:r>
      <w:r>
        <w:rPr/>
        <w:t xml:space="preserve"> </w:t>
      </w:r>
    </w:p>
    <w:p>
      <w:pPr>
        <w:pStyle w:val="TextBody"/>
        <w:spacing w:before="0" w:after="0"/>
        <w:ind w:left="0" w:right="0" w:hanging="0"/>
        <w:jc w:val="both"/>
        <w:rPr/>
      </w:pPr>
      <w:r>
        <w:rPr>
          <w:rFonts w:ascii="times new roman" w:hAnsi="times new roman"/>
          <w:sz w:val="20"/>
        </w:rPr>
        <w:t>Stephanie Y. Jones</w:t>
      </w:r>
      <w:r>
        <w:rPr/>
        <w:t xml:space="preserve"> </w:t>
      </w:r>
    </w:p>
    <w:p>
      <w:pPr>
        <w:pStyle w:val="TextBody"/>
        <w:spacing w:before="0" w:after="0"/>
        <w:ind w:left="0" w:right="0" w:hanging="0"/>
        <w:jc w:val="both"/>
        <w:rPr/>
      </w:pPr>
      <w:r>
        <w:rPr>
          <w:rFonts w:ascii="times new roman" w:hAnsi="times new roman"/>
          <w:sz w:val="20"/>
        </w:rPr>
        <w:t>Chief Executive Officer</w:t>
      </w:r>
      <w:r>
        <w:rPr/>
        <w:t xml:space="preserve"> </w:t>
      </w:r>
    </w:p>
    <w:p>
      <w:pPr>
        <w:pStyle w:val="TextBody"/>
        <w:spacing w:before="0" w:after="0"/>
        <w:ind w:left="0" w:right="0" w:hanging="0"/>
        <w:jc w:val="both"/>
        <w:rPr/>
      </w:pPr>
      <w:r>
        <w:rPr/>
        <w:t> </w:t>
      </w:r>
    </w:p>
    <w:p>
      <w:pPr>
        <w:pStyle w:val="TextBody"/>
        <w:spacing w:before="0" w:after="0"/>
        <w:ind w:left="0" w:right="0" w:hanging="0"/>
        <w:jc w:val="both"/>
        <w:rPr/>
      </w:pPr>
      <w:r>
        <w:rPr>
          <w:rFonts w:ascii="times new roman" w:hAnsi="times new roman"/>
          <w:sz w:val="20"/>
          <w:u w:val="single"/>
        </w:rPr>
        <w:t>/s/  Matthew L. Jones</w:t>
      </w:r>
      <w:r>
        <w:rPr/>
        <w:t xml:space="preserve"> </w:t>
      </w:r>
    </w:p>
    <w:p>
      <w:pPr>
        <w:pStyle w:val="TextBody"/>
        <w:spacing w:before="0" w:after="0"/>
        <w:ind w:left="0" w:right="0" w:hanging="0"/>
        <w:jc w:val="both"/>
        <w:rPr/>
      </w:pPr>
      <w:r>
        <w:rPr>
          <w:rFonts w:ascii="times new roman" w:hAnsi="times new roman"/>
          <w:sz w:val="20"/>
        </w:rPr>
        <w:t>Matthew L. Jones</w:t>
      </w:r>
      <w:r>
        <w:rPr/>
        <w:t xml:space="preserve"> </w:t>
      </w:r>
    </w:p>
    <w:p>
      <w:pPr>
        <w:pStyle w:val="TextBody"/>
        <w:spacing w:before="0" w:after="0"/>
        <w:ind w:left="0" w:right="0" w:hanging="0"/>
        <w:jc w:val="both"/>
        <w:rPr/>
      </w:pPr>
      <w:r>
        <w:rPr>
          <w:rFonts w:ascii="times new roman" w:hAnsi="times new roman"/>
          <w:sz w:val="20"/>
        </w:rPr>
        <w:t>Principal Financial Officer</w:t>
      </w:r>
      <w:r>
        <w:rPr/>
        <w:t xml:space="preserve"> </w:t>
      </w:r>
    </w:p>
    <w:p>
      <w:pPr>
        <w:pStyle w:val="TextBody"/>
        <w:spacing w:before="0" w:after="0"/>
        <w:ind w:left="0" w:right="0" w:hanging="0"/>
        <w:jc w:val="both"/>
        <w:rPr/>
      </w:pPr>
      <w:r>
        <w:rPr>
          <w:rFonts w:ascii="times new roman" w:hAnsi="times new roman"/>
          <w:sz w:val="20"/>
        </w:rPr>
        <w:t>Principal Accounting Officer</w:t>
      </w:r>
      <w:r>
        <w:rPr/>
        <w:t xml:space="preserve"> </w:t>
      </w:r>
    </w:p>
    <w:p>
      <w:pPr>
        <w:pStyle w:val="TextBody"/>
        <w:spacing w:before="0" w:after="0"/>
        <w:ind w:left="0" w:right="0" w:hanging="0"/>
        <w:rPr/>
      </w:pPr>
      <w:r>
        <w:rPr/>
      </w:r>
    </w:p>
    <w:p>
      <w:pPr>
        <w:pStyle w:val="TextBody"/>
        <w:spacing w:before="0" w:after="0"/>
        <w:ind w:left="0" w:right="0" w:hanging="0"/>
        <w:jc w:val="both"/>
        <w:rPr/>
      </w:pPr>
      <w:r>
        <w:rPr>
          <w:rFonts w:ascii="times new roman" w:hAnsi="times new roman"/>
          <w:b/>
          <w:sz w:val="20"/>
        </w:rPr>
        <w:t>Management’s Remediation Initiatives</w:t>
      </w:r>
      <w:r>
        <w:rPr/>
        <w:t xml:space="preserve"> </w:t>
      </w:r>
    </w:p>
    <w:p>
      <w:pPr>
        <w:pStyle w:val="TextBody"/>
        <w:spacing w:before="0" w:after="0"/>
        <w:ind w:left="0" w:right="0" w:hanging="0"/>
        <w:rPr/>
      </w:pPr>
      <w:r>
        <w:rPr/>
      </w:r>
    </w:p>
    <w:p>
      <w:pPr>
        <w:pStyle w:val="TextBody"/>
        <w:spacing w:before="0" w:after="0"/>
        <w:ind w:left="0" w:right="0" w:hanging="0"/>
        <w:jc w:val="both"/>
        <w:rPr/>
      </w:pPr>
      <w:r>
        <w:rPr>
          <w:rFonts w:ascii="times new roman" w:hAnsi="times new roman"/>
          <w:sz w:val="20"/>
        </w:rPr>
        <w:t>In an effort to remediate the identified material weakness and enhance our internal controls, we plan to establish a formal audit committee of the Board of Directors.  We are also seeking an at least one additional person to serve as an outside Director, as well as sit on the audit committee, thereby providing oversight in the establishment and monitoring of required internal controls and procedures such as reviewing and approving estimates and assumptions made by management when funds are available to us.</w:t>
      </w:r>
      <w:r>
        <w:rPr/>
        <w:t xml:space="preserve"> </w:t>
      </w:r>
    </w:p>
    <w:p>
      <w:pPr>
        <w:pStyle w:val="TextBody"/>
        <w:spacing w:before="0" w:after="0"/>
        <w:ind w:left="0" w:right="0" w:hanging="0"/>
        <w:rPr/>
      </w:pPr>
      <w:r>
        <w:rPr/>
      </w:r>
    </w:p>
    <w:p>
      <w:pPr>
        <w:pStyle w:val="TextBody"/>
        <w:spacing w:before="0" w:after="0"/>
        <w:ind w:left="0" w:right="0" w:hanging="0"/>
        <w:jc w:val="both"/>
        <w:rPr/>
      </w:pPr>
      <w:r>
        <w:rPr>
          <w:rFonts w:ascii="times new roman" w:hAnsi="times new roman"/>
          <w:b/>
          <w:sz w:val="20"/>
        </w:rPr>
        <w:t>Changes in internal controls over financial reporting</w:t>
      </w:r>
      <w:r>
        <w:rPr/>
        <w:t xml:space="preserve"> </w:t>
      </w:r>
    </w:p>
    <w:p>
      <w:pPr>
        <w:pStyle w:val="TextBody"/>
        <w:spacing w:before="0" w:after="0"/>
        <w:ind w:left="0" w:right="0" w:hanging="0"/>
        <w:rPr/>
      </w:pPr>
      <w:r>
        <w:rPr/>
      </w:r>
    </w:p>
    <w:p>
      <w:pPr>
        <w:pStyle w:val="TextBody"/>
        <w:spacing w:before="0" w:after="0"/>
        <w:ind w:left="0" w:right="0" w:hanging="0"/>
        <w:jc w:val="both"/>
        <w:rPr/>
      </w:pPr>
      <w:r>
        <w:rPr>
          <w:rFonts w:ascii="times new roman" w:hAnsi="times new roman"/>
          <w:sz w:val="20"/>
        </w:rPr>
        <w:t>There was no change in our internal controls over financial reporting that occurred during the period covered by this report, which has materially affected, or is reasonably likely to materially affect, our internal controls over financial reporting.</w:t>
      </w:r>
      <w:r>
        <w:rPr/>
        <w:t xml:space="preserve">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74" w:name="PGBRK25"/>
      <w:bookmarkStart w:id="275" w:name="PGBRK25"/>
      <w:bookmarkEnd w:id="27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76" w:name="FTR25"/>
      <w:bookmarkStart w:id="277" w:name="FTR25"/>
      <w:bookmarkEnd w:id="27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78" w:name="GLFTR25"/>
      <w:bookmarkEnd w:id="27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79" w:name="PN25"/>
      <w:bookmarkEnd w:id="279"/>
      <w:r>
        <w:rPr>
          <w:rFonts w:ascii="Times New Roman" w:hAnsi="Times New Roman"/>
          <w:sz w:val="20"/>
        </w:rPr>
        <w:t>27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80" w:name="HDR25"/>
      <w:bookmarkStart w:id="281" w:name="HDR25"/>
      <w:bookmarkEnd w:id="28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82" w:name="GLHDR25"/>
      <w:bookmarkEnd w:id="28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sz w:val="20"/>
        </w:rPr>
      </w:pPr>
      <w:bookmarkStart w:id="283" w:name="otherinfo"/>
      <w:bookmarkEnd w:id="283"/>
      <w:r>
        <w:rPr>
          <w:rFonts w:ascii="Times New Roman" w:hAnsi="Times New Roman"/>
          <w:sz w:val="20"/>
        </w:rPr>
        <w:t>OTHER INFORMATION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None.</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rPr/>
      </w:pPr>
      <w:r>
        <w:rPr/>
        <w:br/>
        <w:t> </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84" w:name="PGBRK26"/>
      <w:bookmarkStart w:id="285" w:name="PGBRK26"/>
      <w:bookmarkEnd w:id="28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86" w:name="FTR26"/>
      <w:bookmarkStart w:id="287" w:name="FTR26"/>
      <w:bookmarkEnd w:id="28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88" w:name="GLFTR26"/>
      <w:bookmarkEnd w:id="28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89" w:name="PN26"/>
      <w:bookmarkEnd w:id="289"/>
      <w:r>
        <w:rPr>
          <w:rFonts w:ascii="Times New Roman" w:hAnsi="Times New Roman"/>
          <w:sz w:val="20"/>
        </w:rPr>
        <w:t>28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90" w:name="HDR26"/>
      <w:bookmarkStart w:id="291" w:name="HDR26"/>
      <w:bookmarkEnd w:id="29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92" w:name="GLHDR26"/>
      <w:bookmarkEnd w:id="29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 w:hAnsi="Times New Roman"/>
          <w:b/>
          <w:sz w:val="20"/>
        </w:rPr>
      </w:pPr>
      <w:bookmarkStart w:id="293" w:name="p3"/>
      <w:bookmarkEnd w:id="293"/>
      <w:r>
        <w:rPr>
          <w:rFonts w:ascii="Times New Roman" w:hAnsi="Times New Roman"/>
          <w:b/>
          <w:sz w:val="20"/>
        </w:rPr>
        <w:t>PART III</w:t>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bookmarkStart w:id="294" w:name="direct"/>
      <w:bookmarkEnd w:id="294"/>
      <w:r>
        <w:rPr>
          <w:rFonts w:ascii="Times New Roman" w:hAnsi="Times New Roman"/>
          <w:sz w:val="20"/>
        </w:rPr>
        <w:t>DIRECTORS, EXECUTIVE OFFICERS AND CORPORATE GOVERNANCE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Excaliber Enterprises, Ltd.'s Directors are elected by the stockholders to a term of one (1) year and serve until their successors are elected and qualified.  The officers are appointed by the Board of Directors to a term of one (1) year and serves until his/her successor is duly elected and qualified, or until he/she is removed from office.  The Board of Directors has no nominating, auditing, or compensation committees.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names and ages of our directors and executive officers and their positions are as follows:</w:t>
      </w:r>
    </w:p>
    <w:p>
      <w:pPr>
        <w:pStyle w:val="TextBody"/>
        <w:spacing w:before="0" w:after="0"/>
        <w:ind w:left="0" w:right="0" w:hanging="0"/>
        <w:rPr/>
      </w:pPr>
      <w:r>
        <w:rPr/>
      </w:r>
    </w:p>
    <w:tbl>
      <w:tblPr>
        <w:tblW w:w="4000" w:type="pct"/>
        <w:jc w:val="center"/>
        <w:tblInd w:w="0" w:type="dxa"/>
        <w:tblCellMar>
          <w:top w:w="0" w:type="dxa"/>
          <w:left w:w="0" w:type="dxa"/>
          <w:bottom w:w="28" w:type="dxa"/>
          <w:right w:w="0" w:type="dxa"/>
        </w:tblCellMar>
      </w:tblPr>
      <w:tblGrid>
        <w:gridCol w:w="2824"/>
        <w:gridCol w:w="419"/>
        <w:gridCol w:w="837"/>
        <w:gridCol w:w="419"/>
        <w:gridCol w:w="3665"/>
      </w:tblGrid>
      <w:tr>
        <w:trPr/>
        <w:tc>
          <w:tcPr>
            <w:tcW w:w="2824" w:type="dxa"/>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Name</w:t>
            </w:r>
          </w:p>
        </w:tc>
        <w:tc>
          <w:tcPr>
            <w:tcW w:w="419" w:type="dxa"/>
            <w:tcBorders/>
            <w:shd w:fill="auto" w:val="clear"/>
            <w:tcMar>
              <w:bottom w:w="0" w:type="dxa"/>
            </w:tcMar>
            <w:vAlign w:val="bottom"/>
          </w:tcPr>
          <w:p>
            <w:pPr>
              <w:pStyle w:val="TableContents"/>
              <w:spacing w:before="0" w:after="283"/>
              <w:rPr/>
            </w:pPr>
            <w:r>
              <w:rPr/>
              <w:t xml:space="preserve">  </w:t>
            </w:r>
          </w:p>
        </w:tc>
        <w:tc>
          <w:tcPr>
            <w:tcW w:w="837" w:type="dxa"/>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Age</w:t>
            </w:r>
          </w:p>
        </w:tc>
        <w:tc>
          <w:tcPr>
            <w:tcW w:w="419" w:type="dxa"/>
            <w:tcBorders/>
            <w:shd w:fill="auto" w:val="clear"/>
            <w:tcMar>
              <w:bottom w:w="0" w:type="dxa"/>
            </w:tcMar>
            <w:vAlign w:val="bottom"/>
          </w:tcPr>
          <w:p>
            <w:pPr>
              <w:pStyle w:val="TableContents"/>
              <w:spacing w:before="0" w:after="283"/>
              <w:rPr/>
            </w:pPr>
            <w:r>
              <w:rPr/>
              <w:t xml:space="preserve">  </w:t>
            </w:r>
          </w:p>
        </w:tc>
        <w:tc>
          <w:tcPr>
            <w:tcW w:w="3665" w:type="dxa"/>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Position</w:t>
            </w:r>
          </w:p>
        </w:tc>
      </w:tr>
      <w:tr>
        <w:trPr/>
        <w:tc>
          <w:tcPr>
            <w:tcW w:w="2824" w:type="dxa"/>
            <w:tcBorders/>
            <w:shd w:fill="auto" w:val="clear"/>
            <w:tcMar>
              <w:bottom w:w="0" w:type="dxa"/>
            </w:tcMar>
          </w:tcPr>
          <w:p>
            <w:pPr>
              <w:pStyle w:val="TableContents"/>
              <w:spacing w:before="0" w:after="283"/>
              <w:jc w:val="left"/>
              <w:rPr/>
            </w:pPr>
            <w:r>
              <w:rPr/>
              <w:t xml:space="preserve">  </w:t>
            </w:r>
          </w:p>
        </w:tc>
        <w:tc>
          <w:tcPr>
            <w:tcW w:w="419" w:type="dxa"/>
            <w:tcBorders/>
            <w:shd w:fill="auto" w:val="clear"/>
            <w:tcMar>
              <w:bottom w:w="0" w:type="dxa"/>
            </w:tcMar>
          </w:tcPr>
          <w:p>
            <w:pPr>
              <w:pStyle w:val="TableContents"/>
              <w:spacing w:before="0" w:after="283"/>
              <w:rPr/>
            </w:pPr>
            <w:r>
              <w:rPr/>
              <w:t xml:space="preserve">  </w:t>
            </w:r>
          </w:p>
        </w:tc>
        <w:tc>
          <w:tcPr>
            <w:tcW w:w="837" w:type="dxa"/>
            <w:tcBorders/>
            <w:shd w:fill="auto" w:val="clear"/>
            <w:tcMar>
              <w:bottom w:w="0" w:type="dxa"/>
            </w:tcMar>
          </w:tcPr>
          <w:p>
            <w:pPr>
              <w:pStyle w:val="TableContents"/>
              <w:spacing w:before="0" w:after="283"/>
              <w:jc w:val="left"/>
              <w:rPr/>
            </w:pPr>
            <w:r>
              <w:rPr/>
              <w:t xml:space="preserve">  </w:t>
            </w:r>
          </w:p>
        </w:tc>
        <w:tc>
          <w:tcPr>
            <w:tcW w:w="419" w:type="dxa"/>
            <w:tcBorders/>
            <w:shd w:fill="auto" w:val="clear"/>
            <w:tcMar>
              <w:bottom w:w="0" w:type="dxa"/>
            </w:tcMar>
          </w:tcPr>
          <w:p>
            <w:pPr>
              <w:pStyle w:val="TableContents"/>
              <w:spacing w:before="0" w:after="283"/>
              <w:rPr/>
            </w:pPr>
            <w:r>
              <w:rPr/>
              <w:t xml:space="preserve">  </w:t>
            </w:r>
          </w:p>
        </w:tc>
        <w:tc>
          <w:tcPr>
            <w:tcW w:w="3665" w:type="dxa"/>
            <w:tcBorders/>
            <w:shd w:fill="auto" w:val="clear"/>
            <w:tcMar>
              <w:bottom w:w="0" w:type="dxa"/>
            </w:tcMar>
          </w:tcPr>
          <w:p>
            <w:pPr>
              <w:pStyle w:val="TableContents"/>
              <w:spacing w:before="0" w:after="283"/>
              <w:jc w:val="left"/>
              <w:rPr/>
            </w:pPr>
            <w:r>
              <w:rPr/>
              <w:t xml:space="preserve">  </w:t>
            </w:r>
          </w:p>
        </w:tc>
      </w:tr>
      <w:tr>
        <w:trPr/>
        <w:tc>
          <w:tcPr>
            <w:tcW w:w="2824" w:type="dxa"/>
            <w:tcBorders/>
            <w:shd w:fill="CBDBD1"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Stephanie Y Jones</w:t>
            </w:r>
          </w:p>
        </w:tc>
        <w:tc>
          <w:tcPr>
            <w:tcW w:w="419" w:type="dxa"/>
            <w:tcBorders/>
            <w:shd w:fill="CBDBD1" w:val="clear"/>
            <w:tcMar>
              <w:bottom w:w="0" w:type="dxa"/>
            </w:tcMar>
          </w:tcPr>
          <w:p>
            <w:pPr>
              <w:pStyle w:val="TableContents"/>
              <w:spacing w:before="0" w:after="283"/>
              <w:rPr/>
            </w:pPr>
            <w:r>
              <w:rPr/>
              <w:t xml:space="preserve">  </w:t>
            </w:r>
          </w:p>
        </w:tc>
        <w:tc>
          <w:tcPr>
            <w:tcW w:w="837" w:type="dxa"/>
            <w:tcBorders/>
            <w:shd w:fill="CBDBD1"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36</w:t>
            </w:r>
          </w:p>
        </w:tc>
        <w:tc>
          <w:tcPr>
            <w:tcW w:w="419" w:type="dxa"/>
            <w:tcBorders/>
            <w:shd w:fill="CBDBD1" w:val="clear"/>
            <w:tcMar>
              <w:bottom w:w="0" w:type="dxa"/>
            </w:tcMar>
          </w:tcPr>
          <w:p>
            <w:pPr>
              <w:pStyle w:val="TableContents"/>
              <w:spacing w:before="0" w:after="283"/>
              <w:rPr/>
            </w:pPr>
            <w:r>
              <w:rPr/>
              <w:t xml:space="preserve">  </w:t>
            </w:r>
          </w:p>
        </w:tc>
        <w:tc>
          <w:tcPr>
            <w:tcW w:w="3665" w:type="dxa"/>
            <w:tcBorders/>
            <w:shd w:fill="CBDBD1"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President, CEO and Director</w:t>
            </w:r>
          </w:p>
        </w:tc>
      </w:tr>
      <w:tr>
        <w:trPr/>
        <w:tc>
          <w:tcPr>
            <w:tcW w:w="2824" w:type="dxa"/>
            <w:tcBorders/>
            <w:shd w:fill="FFFFFF" w:val="clear"/>
            <w:tcMar>
              <w:bottom w:w="0" w:type="dxa"/>
            </w:tcMar>
          </w:tcPr>
          <w:p>
            <w:pPr>
              <w:pStyle w:val="TableContents"/>
              <w:spacing w:before="0" w:after="283"/>
              <w:rPr/>
            </w:pPr>
            <w:r>
              <w:rPr/>
              <w:t xml:space="preserve">  </w:t>
            </w:r>
          </w:p>
        </w:tc>
        <w:tc>
          <w:tcPr>
            <w:tcW w:w="419" w:type="dxa"/>
            <w:tcBorders/>
            <w:shd w:fill="FFFFFF" w:val="clear"/>
            <w:tcMar>
              <w:bottom w:w="0" w:type="dxa"/>
            </w:tcMar>
          </w:tcPr>
          <w:p>
            <w:pPr>
              <w:pStyle w:val="TableContents"/>
              <w:spacing w:before="0" w:after="283"/>
              <w:rPr/>
            </w:pPr>
            <w:r>
              <w:rPr/>
              <w:t xml:space="preserve">  </w:t>
            </w:r>
          </w:p>
        </w:tc>
        <w:tc>
          <w:tcPr>
            <w:tcW w:w="837" w:type="dxa"/>
            <w:tcBorders/>
            <w:shd w:fill="FFFFFF" w:val="clear"/>
            <w:tcMar>
              <w:bottom w:w="0" w:type="dxa"/>
            </w:tcMar>
          </w:tcPr>
          <w:p>
            <w:pPr>
              <w:pStyle w:val="TableContents"/>
              <w:spacing w:before="0" w:after="283"/>
              <w:rPr/>
            </w:pPr>
            <w:r>
              <w:rPr/>
              <w:t xml:space="preserve">  </w:t>
            </w:r>
          </w:p>
        </w:tc>
        <w:tc>
          <w:tcPr>
            <w:tcW w:w="419" w:type="dxa"/>
            <w:tcBorders/>
            <w:shd w:fill="FFFFFF" w:val="clear"/>
            <w:tcMar>
              <w:bottom w:w="0" w:type="dxa"/>
            </w:tcMar>
          </w:tcPr>
          <w:p>
            <w:pPr>
              <w:pStyle w:val="TableContents"/>
              <w:spacing w:before="0" w:after="283"/>
              <w:rPr/>
            </w:pPr>
            <w:r>
              <w:rPr/>
              <w:t xml:space="preserve">  </w:t>
            </w:r>
          </w:p>
        </w:tc>
        <w:tc>
          <w:tcPr>
            <w:tcW w:w="3665" w:type="dxa"/>
            <w:tcBorders/>
            <w:shd w:fill="FFFFFF" w:val="clear"/>
            <w:tcMar>
              <w:bottom w:w="0" w:type="dxa"/>
            </w:tcMar>
          </w:tcPr>
          <w:p>
            <w:pPr>
              <w:pStyle w:val="TableContents"/>
              <w:spacing w:before="0" w:after="283"/>
              <w:rPr/>
            </w:pPr>
            <w:r>
              <w:rPr/>
              <w:t xml:space="preserve">  </w:t>
            </w:r>
          </w:p>
        </w:tc>
      </w:tr>
      <w:tr>
        <w:trPr/>
        <w:tc>
          <w:tcPr>
            <w:tcW w:w="2824" w:type="dxa"/>
            <w:tcBorders/>
            <w:shd w:fill="CBDBD1"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Matthew L. Jones</w:t>
            </w:r>
          </w:p>
        </w:tc>
        <w:tc>
          <w:tcPr>
            <w:tcW w:w="419" w:type="dxa"/>
            <w:tcBorders/>
            <w:shd w:fill="CBDBD1" w:val="clear"/>
            <w:tcMar>
              <w:bottom w:w="0" w:type="dxa"/>
            </w:tcMar>
          </w:tcPr>
          <w:p>
            <w:pPr>
              <w:pStyle w:val="TableContents"/>
              <w:spacing w:before="0" w:after="283"/>
              <w:rPr/>
            </w:pPr>
            <w:r>
              <w:rPr/>
              <w:t xml:space="preserve">  </w:t>
            </w:r>
          </w:p>
        </w:tc>
        <w:tc>
          <w:tcPr>
            <w:tcW w:w="837" w:type="dxa"/>
            <w:tcBorders/>
            <w:shd w:fill="CBDBD1"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41</w:t>
            </w:r>
          </w:p>
        </w:tc>
        <w:tc>
          <w:tcPr>
            <w:tcW w:w="419" w:type="dxa"/>
            <w:tcBorders/>
            <w:shd w:fill="CBDBD1" w:val="clear"/>
            <w:tcMar>
              <w:bottom w:w="0" w:type="dxa"/>
            </w:tcMar>
          </w:tcPr>
          <w:p>
            <w:pPr>
              <w:pStyle w:val="TableContents"/>
              <w:spacing w:before="0" w:after="283"/>
              <w:rPr/>
            </w:pPr>
            <w:r>
              <w:rPr/>
              <w:t xml:space="preserve">  </w:t>
            </w:r>
          </w:p>
        </w:tc>
        <w:tc>
          <w:tcPr>
            <w:tcW w:w="3665" w:type="dxa"/>
            <w:tcBorders/>
            <w:shd w:fill="CBDBD1"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Secretary, Treasurer and Director</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b/>
          <w:sz w:val="20"/>
        </w:rPr>
        <w:t>Stephanie Y. Jones, President, Chief Executive Officer and Director:  </w:t>
      </w:r>
      <w:r>
        <w:rPr>
          <w:rFonts w:ascii="Times New Roman" w:hAnsi="Times New Roman"/>
          <w:sz w:val="20"/>
        </w:rPr>
        <w:t>Stephanie Jones is currently a bookkeeper for Finishing Touch Lawn Maintenance in Rathdrum, Idaho.  Her responsibilities include maintaining accounts payable and receivable and managing customer accounts.  She has been in her present position since 2001.  Mrs. Jones was previously an elementary school teacher for four years, between 1998 and 2002, at Falls Christian Academy, a private school located in Rathdrum, Idaho, where she taught kindergarten.  Prior to her teaching position, Mrs. Jones was a stay-at-home mother, where she began creating gift baskets in her spare time.  She attended Northern Idaho College from 1991 to 1993.</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b/>
          <w:sz w:val="20"/>
        </w:rPr>
        <w:t>Matthew L. Jones, Secretary, Treasurer and Director:  </w:t>
      </w:r>
      <w:r>
        <w:rPr>
          <w:rFonts w:ascii="Times New Roman" w:hAnsi="Times New Roman"/>
          <w:sz w:val="20"/>
        </w:rPr>
        <w:t>From October 2005 to the present, Matthew Jones has been employed by Huntwood Industries in Liberty Lake, Washington as a Sales Representative in the custom cabinetry department.  Mr. Jones was  employed by La Mesa RV in Liberty Lake, Washington from 2004 through 2005, where he was a sales representative for several lines of Recreational Vehicles.  From 2001 to 2004, Mr.  Jones was a department manager at Lowes Home Improvement Center in Rathdrum, Idaho. From 1995 to 2001, he had an active real estate license and was a broker at Coldwell Banker Real Estate in Rathdrum, Idaho.  Mr. Jones attended Northern Idaho College from 1991 to 1993.  He is a disabled vete ran.</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Family Relationships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Stephanie Y. Jones and Matthew L. Jones are husband and wife.</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Involvement on Certain Material Legal Proceedings During the Last Five Years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No director, officer, significant employee or consultant has been convicted in a criminal proceeding, exclusive of traffic violations.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No bankruptcy petitions have been filed by or against any business or property of any director, officer, significant employee or consultant of the Company nor has any bankruptcy petition been filed against a partnership or business association where these persons were general partners or executive officers.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No director, officer, significant employee or consultant has been permanently or temporarily enjoined, barred, suspended or otherwise limited from involvement in any type of business, securities or banking activities.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No director, officer or significant employee has been convicted of violating a federal or state securities or commodities law.</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Audit Committee and Financial Expert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do not have an Audit Committee. Our directors perform some of the same functions of an Audit Committee, such as: recommending a firm of independent certified public accountants to audit the annual financial statements; reviewing the independent auditors independence, the financial statements and their audit report; and reviewing management's administration of the system of internal accounting controls. The Company does not currently have a written audit committee charter or similar document.</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95" w:name="PGBRK27"/>
      <w:bookmarkStart w:id="296" w:name="PGBRK27"/>
      <w:bookmarkEnd w:id="29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97" w:name="FTR27"/>
      <w:bookmarkStart w:id="298" w:name="FTR27"/>
      <w:bookmarkEnd w:id="29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99" w:name="GLFTR27"/>
      <w:bookmarkEnd w:id="29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00" w:name="PN27"/>
      <w:bookmarkEnd w:id="300"/>
      <w:r>
        <w:rPr>
          <w:rFonts w:ascii="Times New Roman" w:hAnsi="Times New Roman"/>
          <w:sz w:val="20"/>
        </w:rPr>
        <w:t>29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01" w:name="HDR27"/>
      <w:bookmarkStart w:id="302" w:name="HDR27"/>
      <w:bookmarkEnd w:id="30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03" w:name="GLHDR27"/>
      <w:bookmarkEnd w:id="30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have no financial expert. We believe the cost related to retaining a financial expert at this time is prohibitive. Further, because of our start-up operations, we believe the services of a financial expert are not warranted.</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Section 16(a) Beneficial Ownership Reporting Compliance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Section 16(a) of the Securities Exchange Act of 1934, as amended, requires our director and executive officers, and persons who beneficially own more than 10% of a registered class of our equity securities, to file reports of beneficial ownership and changes in beneficial ownership of our securities with the SEC on Forms 3 (Initial Statement of Beneficial Ownership), 4 (Statement of Changes of Beneficial Ownership of Securities) and 5 (Annual Statement of Beneficial Ownership of Securities). Directors, executive officers and beneficial owners of more than 10% of our Common Stock are required by SEC regulations to furnish us with copies of all Section 16(a) forms that they file.  As a company with securities registered under Section 15(d) of the Exchange Act, our executive officers and director, and persons who beneficially ow n more than ten percent of our common stock are not required to file Section 16(a) reports.</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Code of Ethics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have not adopted a Code of Business Conduct and Ethics that applies to our principal executive officer, principal financial officer, principal accounting officer or controller, or persons performing similar functions in that our sole officer and director serves in all the above capacities.</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Corporate Governance</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u w:val="single"/>
        </w:rPr>
      </w:pPr>
      <w:r>
        <w:rPr>
          <w:rFonts w:ascii="Times New Roman" w:hAnsi="Times New Roman"/>
          <w:sz w:val="20"/>
          <w:u w:val="single"/>
        </w:rPr>
        <w:t>Nominating Committee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do not have a Nominating Committee or Nominating Committee Charter. Our directors perform the functions associated with a Nominating Committee. We have elected not to have a Nominating Committee in that we are a development stage company.</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Director Nomination Procedures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Nominees for Directors are identified and suggested by the members of the Board or management using their business networks. The Board has not retained any executive search firms or other third parties to identify or evaluate director candidates and does not intend to in the near future. In selecting a nominee for director, the Board or management considers the following criteria:</w:t>
      </w:r>
    </w:p>
    <w:p>
      <w:pPr>
        <w:pStyle w:val="TextBody"/>
        <w:spacing w:before="0" w:after="0"/>
        <w:ind w:left="0" w:right="0" w:hanging="0"/>
        <w:rPr/>
      </w:pPr>
      <w:r>
        <w:rPr/>
      </w:r>
    </w:p>
    <w:p>
      <w:pPr>
        <w:pStyle w:val="Normal"/>
        <w:spacing w:before="0" w:after="0"/>
        <w:rPr>
          <w:sz w:val="4"/>
          <w:szCs w:val="4"/>
        </w:rPr>
      </w:pPr>
      <w:r>
        <w:rPr>
          <w:sz w:val="4"/>
          <w:szCs w:val="4"/>
        </w:rPr>
      </w:r>
      <w:bookmarkStart w:id="304" w:name="hangingindent13"/>
      <w:bookmarkStart w:id="305" w:name="hangingindent13"/>
      <w:bookmarkEnd w:id="305"/>
    </w:p>
    <w:tbl>
      <w:tblPr>
        <w:tblW w:w="5000" w:type="pct"/>
        <w:jc w:val="center"/>
        <w:tblInd w:w="0" w:type="dxa"/>
        <w:tblCellMar>
          <w:top w:w="0" w:type="dxa"/>
          <w:left w:w="0" w:type="dxa"/>
          <w:bottom w:w="0" w:type="dxa"/>
          <w:right w:w="0" w:type="dxa"/>
        </w:tblCellMar>
      </w:tblPr>
      <w:tblGrid>
        <w:gridCol w:w="80"/>
        <w:gridCol w:w="141"/>
        <w:gridCol w:w="9984"/>
      </w:tblGrid>
      <w:tr>
        <w:trPr/>
        <w:tc>
          <w:tcPr>
            <w:tcW w:w="80" w:type="dxa"/>
            <w:tcBorders/>
            <w:shd w:fill="auto" w:val="clear"/>
          </w:tcPr>
          <w:p>
            <w:pPr>
              <w:pStyle w:val="TableContents"/>
              <w:spacing w:before="0" w:after="0"/>
              <w:rPr/>
            </w:pPr>
            <w:r>
              <w:rPr/>
              <w:t xml:space="preserve">  </w:t>
            </w:r>
          </w:p>
        </w:tc>
        <w:tc>
          <w:tcPr>
            <w:tcW w:w="141"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w:t>
            </w:r>
          </w:p>
        </w:tc>
        <w:tc>
          <w:tcPr>
            <w:tcW w:w="9984"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Whether the nominee has the personal attributes for successful service on the Board, such as demonstrated character and integrity; experience at a strategy/policy setting level; managerial experience dealing with complex problems; an ability to work effectively with others; and sufficient time to devote to our affairs;</w:t>
            </w:r>
          </w:p>
        </w:tc>
      </w:tr>
    </w:tbl>
    <w:p>
      <w:pPr>
        <w:pStyle w:val="TextBody"/>
        <w:spacing w:before="0" w:after="0"/>
        <w:ind w:left="0" w:right="0" w:hanging="0"/>
        <w:rPr/>
      </w:pPr>
      <w:r>
        <w:rPr/>
      </w:r>
    </w:p>
    <w:p>
      <w:pPr>
        <w:pStyle w:val="Normal"/>
        <w:spacing w:before="0" w:after="0"/>
        <w:rPr>
          <w:sz w:val="4"/>
          <w:szCs w:val="4"/>
        </w:rPr>
      </w:pPr>
      <w:r>
        <w:rPr>
          <w:sz w:val="4"/>
          <w:szCs w:val="4"/>
        </w:rPr>
      </w:r>
      <w:bookmarkStart w:id="306" w:name="hangingindent14"/>
      <w:bookmarkStart w:id="307" w:name="hangingindent14"/>
      <w:bookmarkEnd w:id="307"/>
    </w:p>
    <w:tbl>
      <w:tblPr>
        <w:tblW w:w="5000" w:type="pct"/>
        <w:jc w:val="center"/>
        <w:tblInd w:w="0" w:type="dxa"/>
        <w:tblCellMar>
          <w:top w:w="0" w:type="dxa"/>
          <w:left w:w="0" w:type="dxa"/>
          <w:bottom w:w="0" w:type="dxa"/>
          <w:right w:w="0" w:type="dxa"/>
        </w:tblCellMar>
      </w:tblPr>
      <w:tblGrid>
        <w:gridCol w:w="92"/>
        <w:gridCol w:w="150"/>
        <w:gridCol w:w="9963"/>
      </w:tblGrid>
      <w:tr>
        <w:trPr/>
        <w:tc>
          <w:tcPr>
            <w:tcW w:w="92" w:type="dxa"/>
            <w:tcBorders/>
            <w:shd w:fill="auto" w:val="clear"/>
          </w:tcPr>
          <w:p>
            <w:pPr>
              <w:pStyle w:val="TableContents"/>
              <w:spacing w:before="0" w:after="0"/>
              <w:rPr/>
            </w:pPr>
            <w:r>
              <w:rPr/>
              <w:t xml:space="preserve">  </w:t>
            </w:r>
          </w:p>
        </w:tc>
        <w:tc>
          <w:tcPr>
            <w:tcW w:w="15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2.</w:t>
            </w:r>
          </w:p>
        </w:tc>
        <w:tc>
          <w:tcPr>
            <w:tcW w:w="9963"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Whether the nominee has been the chief executive officer or senior executive of a public company or a leader of a similar organization, including industry groups, universities or governmental organizations;</w:t>
            </w:r>
          </w:p>
        </w:tc>
      </w:tr>
    </w:tbl>
    <w:p>
      <w:pPr>
        <w:pStyle w:val="TextBody"/>
        <w:spacing w:before="0" w:after="0"/>
        <w:ind w:left="0" w:right="0" w:hanging="0"/>
        <w:rPr/>
      </w:pPr>
      <w:r>
        <w:rPr/>
      </w:r>
    </w:p>
    <w:p>
      <w:pPr>
        <w:pStyle w:val="Normal"/>
        <w:spacing w:before="0" w:after="0"/>
        <w:rPr>
          <w:sz w:val="4"/>
          <w:szCs w:val="4"/>
        </w:rPr>
      </w:pPr>
      <w:r>
        <w:rPr>
          <w:sz w:val="4"/>
          <w:szCs w:val="4"/>
        </w:rPr>
      </w:r>
      <w:bookmarkStart w:id="308" w:name="hangingindent15"/>
      <w:bookmarkStart w:id="309" w:name="hangingindent15"/>
      <w:bookmarkEnd w:id="309"/>
    </w:p>
    <w:tbl>
      <w:tblPr>
        <w:tblW w:w="5000" w:type="pct"/>
        <w:jc w:val="center"/>
        <w:tblInd w:w="0" w:type="dxa"/>
        <w:tblCellMar>
          <w:top w:w="0" w:type="dxa"/>
          <w:left w:w="0" w:type="dxa"/>
          <w:bottom w:w="0" w:type="dxa"/>
          <w:right w:w="0" w:type="dxa"/>
        </w:tblCellMar>
      </w:tblPr>
      <w:tblGrid>
        <w:gridCol w:w="94"/>
        <w:gridCol w:w="151"/>
        <w:gridCol w:w="9960"/>
      </w:tblGrid>
      <w:tr>
        <w:trPr/>
        <w:tc>
          <w:tcPr>
            <w:tcW w:w="94" w:type="dxa"/>
            <w:tcBorders/>
            <w:shd w:fill="auto" w:val="clear"/>
          </w:tcPr>
          <w:p>
            <w:pPr>
              <w:pStyle w:val="TableContents"/>
              <w:spacing w:before="0" w:after="0"/>
              <w:rPr/>
            </w:pPr>
            <w:r>
              <w:rPr/>
              <w:t xml:space="preserve">  </w:t>
            </w:r>
          </w:p>
        </w:tc>
        <w:tc>
          <w:tcPr>
            <w:tcW w:w="151"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3.</w:t>
            </w:r>
          </w:p>
        </w:tc>
        <w:tc>
          <w:tcPr>
            <w:tcW w:w="9960"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Whether the nominee, by virtue of particular experience, technical expertise or specialized skills or contacts relevant to our current or future business, will add specific value as a Board member; and</w:t>
            </w:r>
          </w:p>
        </w:tc>
      </w:tr>
    </w:tbl>
    <w:p>
      <w:pPr>
        <w:pStyle w:val="TextBody"/>
        <w:spacing w:before="0" w:after="0"/>
        <w:ind w:left="0" w:right="0" w:hanging="0"/>
        <w:rPr/>
      </w:pPr>
      <w:r>
        <w:rPr/>
      </w:r>
    </w:p>
    <w:p>
      <w:pPr>
        <w:pStyle w:val="Normal"/>
        <w:spacing w:before="0" w:after="0"/>
        <w:rPr>
          <w:sz w:val="4"/>
          <w:szCs w:val="4"/>
        </w:rPr>
      </w:pPr>
      <w:r>
        <w:rPr>
          <w:sz w:val="4"/>
          <w:szCs w:val="4"/>
        </w:rPr>
      </w:r>
      <w:bookmarkStart w:id="310" w:name="hangingindent16"/>
      <w:bookmarkStart w:id="311" w:name="hangingindent16"/>
      <w:bookmarkEnd w:id="311"/>
    </w:p>
    <w:tbl>
      <w:tblPr>
        <w:tblW w:w="5000" w:type="pct"/>
        <w:jc w:val="center"/>
        <w:tblInd w:w="0" w:type="dxa"/>
        <w:tblCellMar>
          <w:top w:w="0" w:type="dxa"/>
          <w:left w:w="0" w:type="dxa"/>
          <w:bottom w:w="0" w:type="dxa"/>
          <w:right w:w="0" w:type="dxa"/>
        </w:tblCellMar>
      </w:tblPr>
      <w:tblGrid>
        <w:gridCol w:w="106"/>
        <w:gridCol w:w="160"/>
        <w:gridCol w:w="9939"/>
      </w:tblGrid>
      <w:tr>
        <w:trPr/>
        <w:tc>
          <w:tcPr>
            <w:tcW w:w="106" w:type="dxa"/>
            <w:tcBorders/>
            <w:shd w:fill="auto" w:val="clear"/>
          </w:tcPr>
          <w:p>
            <w:pPr>
              <w:pStyle w:val="TableContents"/>
              <w:spacing w:before="0" w:after="0"/>
              <w:rPr/>
            </w:pPr>
            <w:r>
              <w:rPr/>
              <w:t xml:space="preserve">  </w:t>
            </w:r>
          </w:p>
        </w:tc>
        <w:tc>
          <w:tcPr>
            <w:tcW w:w="16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4.</w:t>
            </w:r>
          </w:p>
        </w:tc>
        <w:tc>
          <w:tcPr>
            <w:tcW w:w="993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Whether there are any other factors related to the ability and willingness of a new nominee to serve, or an existing Board member to continue his service.</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Board or management has not established any specific minimum qualifications that a candidate for director must meet in order to be recommended for Board membership. Rather, the Board or management will evaluate the mix of skills and experience that the candidate offers, consider how a given candidate meets the Board’s current expectations with respect to each such criterion and make a determination regarding whether a candidate should be recommended to the stockholders for election as a Director. During 2008, we received no recommendation for Directors from our stockholders.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will consider for inclusion in our nominations of new Board of Directors nominees proposed by stockholders who have held at least 1% of our outstanding voting securities for at least one year. Board candidates referred by such stockholders will be considered on the same basis as Board candidates referred from other sources. Any stockholder who wishes to recommend for our consideration a prospective nominee to serve on the Board of Directors may do so by giving the candidate’s name and qualifications in writing to our Secretary at the following address: 13834 W. Hoyt Road, Rathdrum, Idaho.</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12" w:name="PGBRK28"/>
      <w:bookmarkStart w:id="313" w:name="PGBRK28"/>
      <w:bookmarkEnd w:id="31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14" w:name="FTR28"/>
      <w:bookmarkStart w:id="315" w:name="FTR28"/>
      <w:bookmarkEnd w:id="3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16" w:name="GLFTR28"/>
      <w:bookmarkEnd w:id="31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17" w:name="PN28"/>
      <w:bookmarkEnd w:id="317"/>
      <w:r>
        <w:rPr>
          <w:rFonts w:ascii="Times New Roman" w:hAnsi="Times New Roman"/>
          <w:sz w:val="20"/>
        </w:rPr>
        <w:t>30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18" w:name="HDR28"/>
      <w:bookmarkStart w:id="319" w:name="HDR28"/>
      <w:bookmarkEnd w:id="3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20" w:name="GLHDR28"/>
      <w:bookmarkEnd w:id="32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 w:hAnsi="Times New Roman"/>
          <w:sz w:val="20"/>
        </w:rPr>
      </w:pPr>
      <w:bookmarkStart w:id="321" w:name="exengl"/>
      <w:bookmarkEnd w:id="321"/>
      <w:r>
        <w:rPr>
          <w:rFonts w:ascii="Times New Roman" w:hAnsi="Times New Roman"/>
          <w:sz w:val="20"/>
        </w:rPr>
        <w:t>EXECUTIVE COMPENSATION</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Summary Compensation Table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following table sets forth, for the last completed fiscal years ended December 31, 2009 and 2008 the cash compensation paid by the Company, as well as certain other compensation paid with respect to those years and months, to the Chief Executive Officer and, to the extent applicable, each of the three other most highly compensated executive officers of the Company in all capacities in which they served:</w:t>
      </w:r>
    </w:p>
    <w:p>
      <w:pPr>
        <w:pStyle w:val="TextBody"/>
        <w:spacing w:before="0" w:after="0"/>
        <w:ind w:left="0" w:right="0" w:hanging="0"/>
        <w:rPr/>
      </w:pPr>
      <w:r>
        <w:rPr/>
      </w:r>
    </w:p>
    <w:tbl>
      <w:tblPr>
        <w:tblW w:w="4500" w:type="pct"/>
        <w:jc w:val="center"/>
        <w:tblInd w:w="0" w:type="dxa"/>
        <w:tblCellMar>
          <w:top w:w="0" w:type="dxa"/>
          <w:left w:w="0" w:type="dxa"/>
          <w:bottom w:w="28" w:type="dxa"/>
          <w:right w:w="0" w:type="dxa"/>
        </w:tblCellMar>
      </w:tblPr>
      <w:tblGrid>
        <w:gridCol w:w="889"/>
        <w:gridCol w:w="471"/>
        <w:gridCol w:w="63"/>
        <w:gridCol w:w="173"/>
        <w:gridCol w:w="386"/>
        <w:gridCol w:w="63"/>
        <w:gridCol w:w="63"/>
        <w:gridCol w:w="178"/>
        <w:gridCol w:w="396"/>
        <w:gridCol w:w="63"/>
        <w:gridCol w:w="63"/>
        <w:gridCol w:w="202"/>
        <w:gridCol w:w="446"/>
        <w:gridCol w:w="63"/>
        <w:gridCol w:w="63"/>
        <w:gridCol w:w="203"/>
        <w:gridCol w:w="446"/>
        <w:gridCol w:w="63"/>
        <w:gridCol w:w="63"/>
        <w:gridCol w:w="410"/>
        <w:gridCol w:w="877"/>
        <w:gridCol w:w="63"/>
        <w:gridCol w:w="63"/>
        <w:gridCol w:w="409"/>
        <w:gridCol w:w="877"/>
        <w:gridCol w:w="63"/>
        <w:gridCol w:w="63"/>
        <w:gridCol w:w="410"/>
        <w:gridCol w:w="877"/>
        <w:gridCol w:w="63"/>
        <w:gridCol w:w="63"/>
        <w:gridCol w:w="148"/>
        <w:gridCol w:w="336"/>
        <w:gridCol w:w="105"/>
      </w:tblGrid>
      <w:tr>
        <w:trPr/>
        <w:tc>
          <w:tcPr>
            <w:tcW w:w="9079" w:type="dxa"/>
            <w:gridSpan w:val="33"/>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Summary Compensation Table</w:t>
            </w:r>
          </w:p>
        </w:tc>
        <w:tc>
          <w:tcPr>
            <w:tcW w:w="105" w:type="dxa"/>
            <w:tcBorders/>
            <w:shd w:fill="auto" w:val="clear"/>
            <w:tcMar>
              <w:bottom w:w="0" w:type="dxa"/>
            </w:tcMar>
            <w:vAlign w:val="bottom"/>
          </w:tcPr>
          <w:p>
            <w:pPr>
              <w:pStyle w:val="TableContents"/>
              <w:spacing w:before="0" w:after="283"/>
              <w:jc w:val="left"/>
              <w:rPr/>
            </w:pPr>
            <w:r>
              <w:rPr/>
              <w:t> </w:t>
            </w:r>
          </w:p>
        </w:tc>
      </w:tr>
      <w:tr>
        <w:trPr/>
        <w:tc>
          <w:tcPr>
            <w:tcW w:w="9079" w:type="dxa"/>
            <w:gridSpan w:val="33"/>
            <w:tcBorders/>
            <w:shd w:fill="auto" w:val="clear"/>
            <w:tcMar>
              <w:bottom w:w="0" w:type="dxa"/>
            </w:tcMar>
            <w:vAlign w:val="bottom"/>
          </w:tcPr>
          <w:p>
            <w:pPr>
              <w:pStyle w:val="TableContents"/>
              <w:spacing w:before="0" w:after="283"/>
              <w:rPr/>
            </w:pPr>
            <w:r>
              <w:rPr/>
              <w:t> </w:t>
            </w:r>
          </w:p>
        </w:tc>
        <w:tc>
          <w:tcPr>
            <w:tcW w:w="105" w:type="dxa"/>
            <w:tcBorders/>
            <w:shd w:fill="auto" w:val="clear"/>
            <w:tcMar>
              <w:bottom w:w="0" w:type="dxa"/>
            </w:tcMar>
            <w:vAlign w:val="bottom"/>
          </w:tcPr>
          <w:p>
            <w:pPr>
              <w:pStyle w:val="TableContents"/>
              <w:spacing w:before="0" w:after="283"/>
              <w:jc w:val="left"/>
              <w:rPr/>
            </w:pPr>
            <w:r>
              <w:rPr/>
              <w:t> </w:t>
            </w:r>
          </w:p>
        </w:tc>
      </w:tr>
      <w:tr>
        <w:trPr/>
        <w:tc>
          <w:tcPr>
            <w:tcW w:w="889" w:type="dxa"/>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Name and</w:t>
            </w:r>
          </w:p>
          <w:p>
            <w:pPr>
              <w:pStyle w:val="TableContents"/>
              <w:spacing w:before="0" w:after="0"/>
              <w:ind w:left="0" w:right="0" w:hanging="0"/>
              <w:jc w:val="center"/>
              <w:rPr>
                <w:rFonts w:ascii="times new roman" w:hAnsi="times new roman"/>
                <w:sz w:val="20"/>
              </w:rPr>
            </w:pPr>
            <w:r>
              <w:rPr>
                <w:rFonts w:ascii="times new roman" w:hAnsi="times new roman"/>
                <w:sz w:val="20"/>
              </w:rPr>
              <w:t>Principal Position</w:t>
            </w:r>
          </w:p>
        </w:tc>
        <w:tc>
          <w:tcPr>
            <w:tcW w:w="471" w:type="dxa"/>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Year</w:t>
            </w:r>
          </w:p>
        </w:tc>
        <w:tc>
          <w:tcPr>
            <w:tcW w:w="63" w:type="dxa"/>
            <w:tcBorders/>
            <w:shd w:fill="auto" w:val="clear"/>
            <w:tcMar>
              <w:bottom w:w="0" w:type="dxa"/>
            </w:tcMar>
            <w:vAlign w:val="bottom"/>
          </w:tcPr>
          <w:p>
            <w:pPr>
              <w:pStyle w:val="TableContents"/>
              <w:spacing w:before="0" w:after="283"/>
              <w:rPr/>
            </w:pPr>
            <w:r>
              <w:rPr/>
              <w:t> </w:t>
            </w:r>
          </w:p>
        </w:tc>
        <w:tc>
          <w:tcPr>
            <w:tcW w:w="559"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Salary ($)</w:t>
            </w:r>
          </w:p>
        </w:tc>
        <w:tc>
          <w:tcPr>
            <w:tcW w:w="63" w:type="dxa"/>
            <w:tcBorders/>
            <w:shd w:fill="auto" w:val="clear"/>
            <w:tcMar>
              <w:bottom w:w="0" w:type="dxa"/>
            </w:tcMar>
            <w:vAlign w:val="bottom"/>
          </w:tcPr>
          <w:p>
            <w:pPr>
              <w:pStyle w:val="TableContents"/>
              <w:spacing w:before="0" w:after="283"/>
              <w:jc w:val="left"/>
              <w:rPr/>
            </w:pPr>
            <w:r>
              <w:rPr/>
              <w:t> </w:t>
            </w:r>
          </w:p>
        </w:tc>
        <w:tc>
          <w:tcPr>
            <w:tcW w:w="63" w:type="dxa"/>
            <w:tcBorders/>
            <w:shd w:fill="auto" w:val="clear"/>
            <w:tcMar>
              <w:bottom w:w="0" w:type="dxa"/>
            </w:tcMar>
            <w:vAlign w:val="bottom"/>
          </w:tcPr>
          <w:p>
            <w:pPr>
              <w:pStyle w:val="TableContents"/>
              <w:spacing w:before="0" w:after="283"/>
              <w:rPr/>
            </w:pPr>
            <w:r>
              <w:rPr/>
              <w:t> </w:t>
            </w:r>
          </w:p>
        </w:tc>
        <w:tc>
          <w:tcPr>
            <w:tcW w:w="574"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Bonus ($)</w:t>
            </w:r>
          </w:p>
        </w:tc>
        <w:tc>
          <w:tcPr>
            <w:tcW w:w="63" w:type="dxa"/>
            <w:tcBorders/>
            <w:shd w:fill="auto" w:val="clear"/>
            <w:tcMar>
              <w:bottom w:w="0" w:type="dxa"/>
            </w:tcMar>
            <w:vAlign w:val="bottom"/>
          </w:tcPr>
          <w:p>
            <w:pPr>
              <w:pStyle w:val="TableContents"/>
              <w:spacing w:before="0" w:after="283"/>
              <w:jc w:val="left"/>
              <w:rPr/>
            </w:pPr>
            <w:r>
              <w:rPr/>
              <w:t> </w:t>
            </w:r>
          </w:p>
        </w:tc>
        <w:tc>
          <w:tcPr>
            <w:tcW w:w="63" w:type="dxa"/>
            <w:tcBorders/>
            <w:shd w:fill="auto" w:val="clear"/>
            <w:tcMar>
              <w:bottom w:w="0" w:type="dxa"/>
            </w:tcMar>
            <w:vAlign w:val="bottom"/>
          </w:tcPr>
          <w:p>
            <w:pPr>
              <w:pStyle w:val="TableContents"/>
              <w:spacing w:before="0" w:after="283"/>
              <w:rPr/>
            </w:pPr>
            <w:r>
              <w:rPr/>
              <w:t> </w:t>
            </w:r>
          </w:p>
        </w:tc>
        <w:tc>
          <w:tcPr>
            <w:tcW w:w="648"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Stock Awards ($)</w:t>
            </w:r>
          </w:p>
        </w:tc>
        <w:tc>
          <w:tcPr>
            <w:tcW w:w="63" w:type="dxa"/>
            <w:tcBorders/>
            <w:shd w:fill="auto" w:val="clear"/>
            <w:tcMar>
              <w:bottom w:w="0" w:type="dxa"/>
            </w:tcMar>
            <w:vAlign w:val="bottom"/>
          </w:tcPr>
          <w:p>
            <w:pPr>
              <w:pStyle w:val="TableContents"/>
              <w:spacing w:before="0" w:after="283"/>
              <w:jc w:val="left"/>
              <w:rPr/>
            </w:pPr>
            <w:r>
              <w:rPr/>
              <w:t> </w:t>
            </w:r>
          </w:p>
        </w:tc>
        <w:tc>
          <w:tcPr>
            <w:tcW w:w="63" w:type="dxa"/>
            <w:tcBorders/>
            <w:shd w:fill="auto" w:val="clear"/>
            <w:tcMar>
              <w:bottom w:w="0" w:type="dxa"/>
            </w:tcMar>
            <w:vAlign w:val="bottom"/>
          </w:tcPr>
          <w:p>
            <w:pPr>
              <w:pStyle w:val="TableContents"/>
              <w:spacing w:before="0" w:after="283"/>
              <w:rPr/>
            </w:pPr>
            <w:r>
              <w:rPr/>
              <w:t> </w:t>
            </w:r>
          </w:p>
        </w:tc>
        <w:tc>
          <w:tcPr>
            <w:tcW w:w="649"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Option Awards ($)</w:t>
            </w:r>
          </w:p>
        </w:tc>
        <w:tc>
          <w:tcPr>
            <w:tcW w:w="63" w:type="dxa"/>
            <w:tcBorders/>
            <w:shd w:fill="auto" w:val="clear"/>
            <w:tcMar>
              <w:bottom w:w="0" w:type="dxa"/>
            </w:tcMar>
            <w:vAlign w:val="bottom"/>
          </w:tcPr>
          <w:p>
            <w:pPr>
              <w:pStyle w:val="TableContents"/>
              <w:spacing w:before="0" w:after="283"/>
              <w:jc w:val="left"/>
              <w:rPr/>
            </w:pPr>
            <w:r>
              <w:rPr/>
              <w:t> </w:t>
            </w:r>
          </w:p>
        </w:tc>
        <w:tc>
          <w:tcPr>
            <w:tcW w:w="63" w:type="dxa"/>
            <w:tcBorders/>
            <w:shd w:fill="auto" w:val="clear"/>
            <w:tcMar>
              <w:bottom w:w="0" w:type="dxa"/>
            </w:tcMar>
            <w:vAlign w:val="bottom"/>
          </w:tcPr>
          <w:p>
            <w:pPr>
              <w:pStyle w:val="TableContents"/>
              <w:spacing w:before="0" w:after="283"/>
              <w:rPr/>
            </w:pPr>
            <w:r>
              <w:rPr/>
              <w:t> </w:t>
            </w:r>
          </w:p>
        </w:tc>
        <w:tc>
          <w:tcPr>
            <w:tcW w:w="1287"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Non-Equity Incentive Plan Compen-sation ($)</w:t>
            </w:r>
          </w:p>
        </w:tc>
        <w:tc>
          <w:tcPr>
            <w:tcW w:w="63" w:type="dxa"/>
            <w:tcBorders/>
            <w:shd w:fill="auto" w:val="clear"/>
            <w:tcMar>
              <w:bottom w:w="0" w:type="dxa"/>
            </w:tcMar>
            <w:vAlign w:val="bottom"/>
          </w:tcPr>
          <w:p>
            <w:pPr>
              <w:pStyle w:val="TableContents"/>
              <w:spacing w:before="0" w:after="283"/>
              <w:jc w:val="left"/>
              <w:rPr/>
            </w:pPr>
            <w:r>
              <w:rPr/>
              <w:t> </w:t>
            </w:r>
          </w:p>
        </w:tc>
        <w:tc>
          <w:tcPr>
            <w:tcW w:w="63" w:type="dxa"/>
            <w:tcBorders/>
            <w:shd w:fill="auto" w:val="clear"/>
            <w:tcMar>
              <w:bottom w:w="0" w:type="dxa"/>
            </w:tcMar>
            <w:vAlign w:val="bottom"/>
          </w:tcPr>
          <w:p>
            <w:pPr>
              <w:pStyle w:val="TableContents"/>
              <w:spacing w:before="0" w:after="283"/>
              <w:rPr/>
            </w:pPr>
            <w:r>
              <w:rPr/>
              <w:t> </w:t>
            </w:r>
          </w:p>
        </w:tc>
        <w:tc>
          <w:tcPr>
            <w:tcW w:w="1286"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Non-qualified Deferred Compen-sation Earnings ($)</w:t>
            </w:r>
          </w:p>
        </w:tc>
        <w:tc>
          <w:tcPr>
            <w:tcW w:w="63" w:type="dxa"/>
            <w:tcBorders/>
            <w:shd w:fill="auto" w:val="clear"/>
            <w:tcMar>
              <w:bottom w:w="0" w:type="dxa"/>
            </w:tcMar>
            <w:vAlign w:val="bottom"/>
          </w:tcPr>
          <w:p>
            <w:pPr>
              <w:pStyle w:val="TableContents"/>
              <w:spacing w:before="0" w:after="283"/>
              <w:jc w:val="left"/>
              <w:rPr/>
            </w:pPr>
            <w:r>
              <w:rPr/>
              <w:t> </w:t>
            </w:r>
          </w:p>
        </w:tc>
        <w:tc>
          <w:tcPr>
            <w:tcW w:w="63" w:type="dxa"/>
            <w:tcBorders/>
            <w:shd w:fill="auto" w:val="clear"/>
            <w:tcMar>
              <w:bottom w:w="0" w:type="dxa"/>
            </w:tcMar>
            <w:vAlign w:val="bottom"/>
          </w:tcPr>
          <w:p>
            <w:pPr>
              <w:pStyle w:val="TableContents"/>
              <w:spacing w:before="0" w:after="283"/>
              <w:rPr/>
            </w:pPr>
            <w:r>
              <w:rPr/>
              <w:t> </w:t>
            </w:r>
          </w:p>
        </w:tc>
        <w:tc>
          <w:tcPr>
            <w:tcW w:w="1287"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All Other Compen-sation ($)</w:t>
            </w:r>
          </w:p>
        </w:tc>
        <w:tc>
          <w:tcPr>
            <w:tcW w:w="63" w:type="dxa"/>
            <w:tcBorders/>
            <w:shd w:fill="auto" w:val="clear"/>
            <w:tcMar>
              <w:bottom w:w="0" w:type="dxa"/>
            </w:tcMar>
            <w:vAlign w:val="bottom"/>
          </w:tcPr>
          <w:p>
            <w:pPr>
              <w:pStyle w:val="TableContents"/>
              <w:spacing w:before="0" w:after="283"/>
              <w:jc w:val="left"/>
              <w:rPr/>
            </w:pPr>
            <w:r>
              <w:rPr/>
              <w:t> </w:t>
            </w:r>
          </w:p>
        </w:tc>
        <w:tc>
          <w:tcPr>
            <w:tcW w:w="63" w:type="dxa"/>
            <w:tcBorders/>
            <w:shd w:fill="auto" w:val="clear"/>
            <w:tcMar>
              <w:bottom w:w="0" w:type="dxa"/>
            </w:tcMar>
            <w:vAlign w:val="bottom"/>
          </w:tcPr>
          <w:p>
            <w:pPr>
              <w:pStyle w:val="TableContents"/>
              <w:spacing w:before="0" w:after="283"/>
              <w:rPr/>
            </w:pPr>
            <w:r>
              <w:rPr/>
              <w:t> </w:t>
            </w:r>
          </w:p>
        </w:tc>
        <w:tc>
          <w:tcPr>
            <w:tcW w:w="484"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Total</w:t>
            </w:r>
          </w:p>
          <w:p>
            <w:pPr>
              <w:pStyle w:val="TableContents"/>
              <w:spacing w:before="0" w:after="0"/>
              <w:ind w:left="0" w:right="0" w:hanging="0"/>
              <w:jc w:val="center"/>
              <w:rPr>
                <w:rFonts w:ascii="times new roman" w:hAnsi="times new roman"/>
                <w:sz w:val="20"/>
              </w:rPr>
            </w:pPr>
            <w:r>
              <w:rPr>
                <w:rFonts w:ascii="times new roman" w:hAnsi="times new roman"/>
                <w:sz w:val="20"/>
              </w:rPr>
              <w:t>($)</w:t>
            </w:r>
          </w:p>
        </w:tc>
        <w:tc>
          <w:tcPr>
            <w:tcW w:w="105" w:type="dxa"/>
            <w:tcBorders/>
            <w:shd w:fill="auto" w:val="clear"/>
            <w:tcMar>
              <w:bottom w:w="0" w:type="dxa"/>
            </w:tcMar>
            <w:vAlign w:val="bottom"/>
          </w:tcPr>
          <w:p>
            <w:pPr>
              <w:pStyle w:val="TableContents"/>
              <w:spacing w:before="0" w:after="283"/>
              <w:jc w:val="left"/>
              <w:rPr/>
            </w:pPr>
            <w:r>
              <w:rPr/>
              <w:t> </w:t>
            </w:r>
          </w:p>
        </w:tc>
      </w:tr>
      <w:tr>
        <w:trPr/>
        <w:tc>
          <w:tcPr>
            <w:tcW w:w="889" w:type="dxa"/>
            <w:tcBorders/>
            <w:shd w:fill="auto" w:val="clear"/>
            <w:tcMar>
              <w:bottom w:w="0" w:type="dxa"/>
            </w:tcMar>
            <w:vAlign w:val="bottom"/>
          </w:tcPr>
          <w:p>
            <w:pPr>
              <w:pStyle w:val="TableContents"/>
              <w:spacing w:before="0" w:after="283"/>
              <w:rPr/>
            </w:pPr>
            <w:r>
              <w:rPr/>
              <w:t xml:space="preserve">  </w:t>
            </w:r>
          </w:p>
        </w:tc>
        <w:tc>
          <w:tcPr>
            <w:tcW w:w="471" w:type="dxa"/>
            <w:tcBorders/>
            <w:shd w:fill="auto" w:val="clear"/>
            <w:tcMar>
              <w:bottom w:w="0" w:type="dxa"/>
            </w:tcMar>
            <w:vAlign w:val="bottom"/>
          </w:tcPr>
          <w:p>
            <w:pPr>
              <w:pStyle w:val="TableContents"/>
              <w:spacing w:before="0" w:after="283"/>
              <w:rPr/>
            </w:pPr>
            <w:r>
              <w:rPr/>
              <w:t xml:space="preserve">  </w:t>
            </w:r>
          </w:p>
        </w:tc>
        <w:tc>
          <w:tcPr>
            <w:tcW w:w="63" w:type="dxa"/>
            <w:tcBorders/>
            <w:shd w:fill="auto" w:val="clear"/>
            <w:tcMar>
              <w:bottom w:w="0" w:type="dxa"/>
            </w:tcMar>
            <w:vAlign w:val="bottom"/>
          </w:tcPr>
          <w:p>
            <w:pPr>
              <w:pStyle w:val="TableContents"/>
              <w:spacing w:before="0" w:after="283"/>
              <w:rPr/>
            </w:pPr>
            <w:r>
              <w:rPr/>
              <w:t> </w:t>
            </w:r>
          </w:p>
        </w:tc>
        <w:tc>
          <w:tcPr>
            <w:tcW w:w="559" w:type="dxa"/>
            <w:gridSpan w:val="2"/>
            <w:tcBorders/>
            <w:shd w:fill="auto" w:val="clear"/>
            <w:tcMar>
              <w:bottom w:w="0" w:type="dxa"/>
            </w:tcMar>
            <w:vAlign w:val="bottom"/>
          </w:tcPr>
          <w:p>
            <w:pPr>
              <w:pStyle w:val="TableContents"/>
              <w:spacing w:before="0" w:after="283"/>
              <w:rPr/>
            </w:pPr>
            <w:r>
              <w:rPr/>
              <w:t> </w:t>
            </w:r>
          </w:p>
        </w:tc>
        <w:tc>
          <w:tcPr>
            <w:tcW w:w="63" w:type="dxa"/>
            <w:tcBorders/>
            <w:shd w:fill="auto" w:val="clear"/>
            <w:tcMar>
              <w:bottom w:w="0" w:type="dxa"/>
            </w:tcMar>
            <w:vAlign w:val="bottom"/>
          </w:tcPr>
          <w:p>
            <w:pPr>
              <w:pStyle w:val="TableContents"/>
              <w:spacing w:before="0" w:after="283"/>
              <w:jc w:val="left"/>
              <w:rPr/>
            </w:pPr>
            <w:r>
              <w:rPr/>
              <w:t> </w:t>
            </w:r>
          </w:p>
        </w:tc>
        <w:tc>
          <w:tcPr>
            <w:tcW w:w="63" w:type="dxa"/>
            <w:tcBorders/>
            <w:shd w:fill="auto" w:val="clear"/>
            <w:tcMar>
              <w:bottom w:w="0" w:type="dxa"/>
            </w:tcMar>
            <w:vAlign w:val="bottom"/>
          </w:tcPr>
          <w:p>
            <w:pPr>
              <w:pStyle w:val="TableContents"/>
              <w:spacing w:before="0" w:after="283"/>
              <w:rPr/>
            </w:pPr>
            <w:r>
              <w:rPr/>
              <w:t> </w:t>
            </w:r>
          </w:p>
        </w:tc>
        <w:tc>
          <w:tcPr>
            <w:tcW w:w="574" w:type="dxa"/>
            <w:gridSpan w:val="2"/>
            <w:tcBorders/>
            <w:shd w:fill="auto" w:val="clear"/>
            <w:tcMar>
              <w:bottom w:w="0" w:type="dxa"/>
            </w:tcMar>
            <w:vAlign w:val="bottom"/>
          </w:tcPr>
          <w:p>
            <w:pPr>
              <w:pStyle w:val="TableContents"/>
              <w:spacing w:before="0" w:after="283"/>
              <w:rPr/>
            </w:pPr>
            <w:r>
              <w:rPr/>
              <w:t> </w:t>
            </w:r>
          </w:p>
        </w:tc>
        <w:tc>
          <w:tcPr>
            <w:tcW w:w="63" w:type="dxa"/>
            <w:tcBorders/>
            <w:shd w:fill="auto" w:val="clear"/>
            <w:tcMar>
              <w:bottom w:w="0" w:type="dxa"/>
            </w:tcMar>
            <w:vAlign w:val="bottom"/>
          </w:tcPr>
          <w:p>
            <w:pPr>
              <w:pStyle w:val="TableContents"/>
              <w:spacing w:before="0" w:after="283"/>
              <w:jc w:val="left"/>
              <w:rPr/>
            </w:pPr>
            <w:r>
              <w:rPr/>
              <w:t> </w:t>
            </w:r>
          </w:p>
        </w:tc>
        <w:tc>
          <w:tcPr>
            <w:tcW w:w="63" w:type="dxa"/>
            <w:tcBorders/>
            <w:shd w:fill="auto" w:val="clear"/>
            <w:tcMar>
              <w:bottom w:w="0" w:type="dxa"/>
            </w:tcMar>
            <w:vAlign w:val="bottom"/>
          </w:tcPr>
          <w:p>
            <w:pPr>
              <w:pStyle w:val="TableContents"/>
              <w:spacing w:before="0" w:after="283"/>
              <w:rPr/>
            </w:pPr>
            <w:r>
              <w:rPr/>
              <w:t> </w:t>
            </w:r>
          </w:p>
        </w:tc>
        <w:tc>
          <w:tcPr>
            <w:tcW w:w="648" w:type="dxa"/>
            <w:gridSpan w:val="2"/>
            <w:tcBorders/>
            <w:shd w:fill="auto" w:val="clear"/>
            <w:tcMar>
              <w:bottom w:w="0" w:type="dxa"/>
            </w:tcMar>
            <w:vAlign w:val="bottom"/>
          </w:tcPr>
          <w:p>
            <w:pPr>
              <w:pStyle w:val="TableContents"/>
              <w:spacing w:before="0" w:after="283"/>
              <w:rPr/>
            </w:pPr>
            <w:r>
              <w:rPr/>
              <w:t> </w:t>
            </w:r>
          </w:p>
        </w:tc>
        <w:tc>
          <w:tcPr>
            <w:tcW w:w="63" w:type="dxa"/>
            <w:tcBorders/>
            <w:shd w:fill="auto" w:val="clear"/>
            <w:tcMar>
              <w:bottom w:w="0" w:type="dxa"/>
            </w:tcMar>
            <w:vAlign w:val="bottom"/>
          </w:tcPr>
          <w:p>
            <w:pPr>
              <w:pStyle w:val="TableContents"/>
              <w:spacing w:before="0" w:after="283"/>
              <w:jc w:val="left"/>
              <w:rPr/>
            </w:pPr>
            <w:r>
              <w:rPr/>
              <w:t> </w:t>
            </w:r>
          </w:p>
        </w:tc>
        <w:tc>
          <w:tcPr>
            <w:tcW w:w="63" w:type="dxa"/>
            <w:tcBorders/>
            <w:shd w:fill="auto" w:val="clear"/>
            <w:tcMar>
              <w:bottom w:w="0" w:type="dxa"/>
            </w:tcMar>
            <w:vAlign w:val="bottom"/>
          </w:tcPr>
          <w:p>
            <w:pPr>
              <w:pStyle w:val="TableContents"/>
              <w:spacing w:before="0" w:after="283"/>
              <w:rPr/>
            </w:pPr>
            <w:r>
              <w:rPr/>
              <w:t> </w:t>
            </w:r>
          </w:p>
        </w:tc>
        <w:tc>
          <w:tcPr>
            <w:tcW w:w="649" w:type="dxa"/>
            <w:gridSpan w:val="2"/>
            <w:tcBorders/>
            <w:shd w:fill="auto" w:val="clear"/>
            <w:tcMar>
              <w:bottom w:w="0" w:type="dxa"/>
            </w:tcMar>
            <w:vAlign w:val="bottom"/>
          </w:tcPr>
          <w:p>
            <w:pPr>
              <w:pStyle w:val="TableContents"/>
              <w:spacing w:before="0" w:after="283"/>
              <w:rPr/>
            </w:pPr>
            <w:r>
              <w:rPr/>
              <w:t> </w:t>
            </w:r>
          </w:p>
        </w:tc>
        <w:tc>
          <w:tcPr>
            <w:tcW w:w="63" w:type="dxa"/>
            <w:tcBorders/>
            <w:shd w:fill="auto" w:val="clear"/>
            <w:tcMar>
              <w:bottom w:w="0" w:type="dxa"/>
            </w:tcMar>
            <w:vAlign w:val="bottom"/>
          </w:tcPr>
          <w:p>
            <w:pPr>
              <w:pStyle w:val="TableContents"/>
              <w:spacing w:before="0" w:after="283"/>
              <w:jc w:val="left"/>
              <w:rPr/>
            </w:pPr>
            <w:r>
              <w:rPr/>
              <w:t> </w:t>
            </w:r>
          </w:p>
        </w:tc>
        <w:tc>
          <w:tcPr>
            <w:tcW w:w="63" w:type="dxa"/>
            <w:tcBorders/>
            <w:shd w:fill="auto" w:val="clear"/>
            <w:tcMar>
              <w:bottom w:w="0" w:type="dxa"/>
            </w:tcMar>
            <w:vAlign w:val="bottom"/>
          </w:tcPr>
          <w:p>
            <w:pPr>
              <w:pStyle w:val="TableContents"/>
              <w:spacing w:before="0" w:after="283"/>
              <w:rPr/>
            </w:pPr>
            <w:r>
              <w:rPr/>
              <w:t> </w:t>
            </w:r>
          </w:p>
        </w:tc>
        <w:tc>
          <w:tcPr>
            <w:tcW w:w="1287" w:type="dxa"/>
            <w:gridSpan w:val="2"/>
            <w:tcBorders/>
            <w:shd w:fill="auto" w:val="clear"/>
            <w:tcMar>
              <w:bottom w:w="0" w:type="dxa"/>
            </w:tcMar>
            <w:vAlign w:val="bottom"/>
          </w:tcPr>
          <w:p>
            <w:pPr>
              <w:pStyle w:val="TableContents"/>
              <w:spacing w:before="0" w:after="283"/>
              <w:rPr/>
            </w:pPr>
            <w:r>
              <w:rPr/>
              <w:t> </w:t>
            </w:r>
          </w:p>
        </w:tc>
        <w:tc>
          <w:tcPr>
            <w:tcW w:w="63" w:type="dxa"/>
            <w:tcBorders/>
            <w:shd w:fill="auto" w:val="clear"/>
            <w:tcMar>
              <w:bottom w:w="0" w:type="dxa"/>
            </w:tcMar>
            <w:vAlign w:val="bottom"/>
          </w:tcPr>
          <w:p>
            <w:pPr>
              <w:pStyle w:val="TableContents"/>
              <w:spacing w:before="0" w:after="283"/>
              <w:jc w:val="left"/>
              <w:rPr/>
            </w:pPr>
            <w:r>
              <w:rPr/>
              <w:t> </w:t>
            </w:r>
          </w:p>
        </w:tc>
        <w:tc>
          <w:tcPr>
            <w:tcW w:w="63" w:type="dxa"/>
            <w:tcBorders/>
            <w:shd w:fill="auto" w:val="clear"/>
            <w:tcMar>
              <w:bottom w:w="0" w:type="dxa"/>
            </w:tcMar>
            <w:vAlign w:val="bottom"/>
          </w:tcPr>
          <w:p>
            <w:pPr>
              <w:pStyle w:val="TableContents"/>
              <w:spacing w:before="0" w:after="283"/>
              <w:rPr/>
            </w:pPr>
            <w:r>
              <w:rPr/>
              <w:t> </w:t>
            </w:r>
          </w:p>
        </w:tc>
        <w:tc>
          <w:tcPr>
            <w:tcW w:w="1286" w:type="dxa"/>
            <w:gridSpan w:val="2"/>
            <w:tcBorders/>
            <w:shd w:fill="auto" w:val="clear"/>
            <w:tcMar>
              <w:bottom w:w="0" w:type="dxa"/>
            </w:tcMar>
            <w:vAlign w:val="bottom"/>
          </w:tcPr>
          <w:p>
            <w:pPr>
              <w:pStyle w:val="TableContents"/>
              <w:spacing w:before="0" w:after="283"/>
              <w:rPr/>
            </w:pPr>
            <w:r>
              <w:rPr/>
              <w:t> </w:t>
            </w:r>
          </w:p>
        </w:tc>
        <w:tc>
          <w:tcPr>
            <w:tcW w:w="63" w:type="dxa"/>
            <w:tcBorders/>
            <w:shd w:fill="auto" w:val="clear"/>
            <w:tcMar>
              <w:bottom w:w="0" w:type="dxa"/>
            </w:tcMar>
            <w:vAlign w:val="bottom"/>
          </w:tcPr>
          <w:p>
            <w:pPr>
              <w:pStyle w:val="TableContents"/>
              <w:spacing w:before="0" w:after="283"/>
              <w:jc w:val="left"/>
              <w:rPr/>
            </w:pPr>
            <w:r>
              <w:rPr/>
              <w:t> </w:t>
            </w:r>
          </w:p>
        </w:tc>
        <w:tc>
          <w:tcPr>
            <w:tcW w:w="63" w:type="dxa"/>
            <w:tcBorders/>
            <w:shd w:fill="auto" w:val="clear"/>
            <w:tcMar>
              <w:bottom w:w="0" w:type="dxa"/>
            </w:tcMar>
            <w:vAlign w:val="bottom"/>
          </w:tcPr>
          <w:p>
            <w:pPr>
              <w:pStyle w:val="TableContents"/>
              <w:spacing w:before="0" w:after="283"/>
              <w:rPr/>
            </w:pPr>
            <w:r>
              <w:rPr/>
              <w:t> </w:t>
            </w:r>
          </w:p>
        </w:tc>
        <w:tc>
          <w:tcPr>
            <w:tcW w:w="1287" w:type="dxa"/>
            <w:gridSpan w:val="2"/>
            <w:tcBorders/>
            <w:shd w:fill="auto" w:val="clear"/>
            <w:tcMar>
              <w:bottom w:w="0" w:type="dxa"/>
            </w:tcMar>
            <w:vAlign w:val="bottom"/>
          </w:tcPr>
          <w:p>
            <w:pPr>
              <w:pStyle w:val="TableContents"/>
              <w:spacing w:before="0" w:after="283"/>
              <w:rPr/>
            </w:pPr>
            <w:r>
              <w:rPr/>
              <w:t> </w:t>
            </w:r>
          </w:p>
        </w:tc>
        <w:tc>
          <w:tcPr>
            <w:tcW w:w="63" w:type="dxa"/>
            <w:tcBorders/>
            <w:shd w:fill="auto" w:val="clear"/>
            <w:tcMar>
              <w:bottom w:w="0" w:type="dxa"/>
            </w:tcMar>
            <w:vAlign w:val="bottom"/>
          </w:tcPr>
          <w:p>
            <w:pPr>
              <w:pStyle w:val="TableContents"/>
              <w:spacing w:before="0" w:after="283"/>
              <w:jc w:val="left"/>
              <w:rPr/>
            </w:pPr>
            <w:r>
              <w:rPr/>
              <w:t> </w:t>
            </w:r>
          </w:p>
        </w:tc>
        <w:tc>
          <w:tcPr>
            <w:tcW w:w="63" w:type="dxa"/>
            <w:tcBorders/>
            <w:shd w:fill="auto" w:val="clear"/>
            <w:tcMar>
              <w:bottom w:w="0" w:type="dxa"/>
            </w:tcMar>
            <w:vAlign w:val="bottom"/>
          </w:tcPr>
          <w:p>
            <w:pPr>
              <w:pStyle w:val="TableContents"/>
              <w:spacing w:before="0" w:after="283"/>
              <w:rPr/>
            </w:pPr>
            <w:r>
              <w:rPr/>
              <w:t> </w:t>
            </w:r>
          </w:p>
        </w:tc>
        <w:tc>
          <w:tcPr>
            <w:tcW w:w="484" w:type="dxa"/>
            <w:gridSpan w:val="2"/>
            <w:tcBorders/>
            <w:shd w:fill="auto" w:val="clear"/>
            <w:tcMar>
              <w:bottom w:w="0" w:type="dxa"/>
            </w:tcMar>
            <w:vAlign w:val="bottom"/>
          </w:tcPr>
          <w:p>
            <w:pPr>
              <w:pStyle w:val="TableContents"/>
              <w:spacing w:before="0" w:after="283"/>
              <w:rPr/>
            </w:pPr>
            <w:r>
              <w:rPr/>
              <w:t> </w:t>
            </w:r>
          </w:p>
        </w:tc>
        <w:tc>
          <w:tcPr>
            <w:tcW w:w="105" w:type="dxa"/>
            <w:tcBorders/>
            <w:shd w:fill="auto" w:val="clear"/>
            <w:tcMar>
              <w:bottom w:w="0" w:type="dxa"/>
            </w:tcMar>
            <w:vAlign w:val="bottom"/>
          </w:tcPr>
          <w:p>
            <w:pPr>
              <w:pStyle w:val="TableContents"/>
              <w:spacing w:before="0" w:after="283"/>
              <w:jc w:val="left"/>
              <w:rPr/>
            </w:pPr>
            <w:r>
              <w:rPr/>
              <w:t> </w:t>
            </w:r>
          </w:p>
        </w:tc>
      </w:tr>
      <w:tr>
        <w:trPr/>
        <w:tc>
          <w:tcPr>
            <w:tcW w:w="889" w:type="dxa"/>
            <w:tcBorders/>
            <w:shd w:fill="CBDBD1"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Stephanie Jones</w:t>
            </w:r>
          </w:p>
        </w:tc>
        <w:tc>
          <w:tcPr>
            <w:tcW w:w="471" w:type="dxa"/>
            <w:tcBorders/>
            <w:shd w:fill="CBDBD1"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2009</w:t>
            </w:r>
          </w:p>
        </w:tc>
        <w:tc>
          <w:tcPr>
            <w:tcW w:w="63" w:type="dxa"/>
            <w:tcBorders/>
            <w:shd w:fill="CBDBD1" w:val="clear"/>
            <w:tcMar>
              <w:bottom w:w="0" w:type="dxa"/>
            </w:tcMar>
            <w:vAlign w:val="bottom"/>
          </w:tcPr>
          <w:p>
            <w:pPr>
              <w:pStyle w:val="TableContents"/>
              <w:spacing w:before="0" w:after="283"/>
              <w:rPr/>
            </w:pPr>
            <w:r>
              <w:rPr/>
              <w:t> </w:t>
            </w:r>
          </w:p>
        </w:tc>
        <w:tc>
          <w:tcPr>
            <w:tcW w:w="173" w:type="dxa"/>
            <w:tcBorders/>
            <w:shd w:fill="CBDBD1" w:val="clear"/>
            <w:tcMar>
              <w:bottom w:w="0" w:type="dxa"/>
            </w:tcMar>
            <w:vAlign w:val="bottom"/>
          </w:tcPr>
          <w:p>
            <w:pPr>
              <w:pStyle w:val="TableContents"/>
              <w:spacing w:before="0" w:after="283"/>
              <w:jc w:val="left"/>
              <w:rPr/>
            </w:pPr>
            <w:r>
              <w:rPr/>
              <w:t> </w:t>
            </w:r>
          </w:p>
        </w:tc>
        <w:tc>
          <w:tcPr>
            <w:tcW w:w="386" w:type="dxa"/>
            <w:tcBorders/>
            <w:shd w:fill="CBDBD1"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w:t>
            </w:r>
          </w:p>
        </w:tc>
        <w:tc>
          <w:tcPr>
            <w:tcW w:w="63" w:type="dxa"/>
            <w:tcBorders/>
            <w:shd w:fill="CBDBD1" w:val="clear"/>
            <w:tcMar>
              <w:bottom w:w="0" w:type="dxa"/>
            </w:tcMar>
            <w:vAlign w:val="bottom"/>
          </w:tcPr>
          <w:p>
            <w:pPr>
              <w:pStyle w:val="TableContents"/>
              <w:spacing w:before="0" w:after="283"/>
              <w:jc w:val="left"/>
              <w:rPr/>
            </w:pPr>
            <w:r>
              <w:rPr/>
              <w:t> </w:t>
            </w:r>
          </w:p>
        </w:tc>
        <w:tc>
          <w:tcPr>
            <w:tcW w:w="63" w:type="dxa"/>
            <w:tcBorders/>
            <w:shd w:fill="CBDBD1" w:val="clear"/>
            <w:tcMar>
              <w:bottom w:w="0" w:type="dxa"/>
            </w:tcMar>
            <w:vAlign w:val="bottom"/>
          </w:tcPr>
          <w:p>
            <w:pPr>
              <w:pStyle w:val="TableContents"/>
              <w:spacing w:before="0" w:after="283"/>
              <w:rPr/>
            </w:pPr>
            <w:r>
              <w:rPr/>
              <w:t> </w:t>
            </w:r>
          </w:p>
        </w:tc>
        <w:tc>
          <w:tcPr>
            <w:tcW w:w="178" w:type="dxa"/>
            <w:tcBorders/>
            <w:shd w:fill="CBDBD1" w:val="clear"/>
            <w:tcMar>
              <w:bottom w:w="0" w:type="dxa"/>
            </w:tcMar>
            <w:vAlign w:val="bottom"/>
          </w:tcPr>
          <w:p>
            <w:pPr>
              <w:pStyle w:val="TableContents"/>
              <w:spacing w:before="0" w:after="283"/>
              <w:jc w:val="left"/>
              <w:rPr/>
            </w:pPr>
            <w:r>
              <w:rPr/>
              <w:t> </w:t>
            </w:r>
          </w:p>
        </w:tc>
        <w:tc>
          <w:tcPr>
            <w:tcW w:w="396" w:type="dxa"/>
            <w:tcBorders/>
            <w:shd w:fill="CBDBD1"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w:t>
            </w:r>
          </w:p>
        </w:tc>
        <w:tc>
          <w:tcPr>
            <w:tcW w:w="63" w:type="dxa"/>
            <w:tcBorders/>
            <w:shd w:fill="CBDBD1" w:val="clear"/>
            <w:tcMar>
              <w:bottom w:w="0" w:type="dxa"/>
            </w:tcMar>
            <w:vAlign w:val="bottom"/>
          </w:tcPr>
          <w:p>
            <w:pPr>
              <w:pStyle w:val="TableContents"/>
              <w:spacing w:before="0" w:after="283"/>
              <w:jc w:val="left"/>
              <w:rPr/>
            </w:pPr>
            <w:r>
              <w:rPr/>
              <w:t> </w:t>
            </w:r>
          </w:p>
        </w:tc>
        <w:tc>
          <w:tcPr>
            <w:tcW w:w="63" w:type="dxa"/>
            <w:tcBorders/>
            <w:shd w:fill="CBDBD1" w:val="clear"/>
            <w:tcMar>
              <w:bottom w:w="0" w:type="dxa"/>
            </w:tcMar>
            <w:vAlign w:val="bottom"/>
          </w:tcPr>
          <w:p>
            <w:pPr>
              <w:pStyle w:val="TableContents"/>
              <w:spacing w:before="0" w:after="283"/>
              <w:rPr/>
            </w:pPr>
            <w:r>
              <w:rPr/>
              <w:t> </w:t>
            </w:r>
          </w:p>
        </w:tc>
        <w:tc>
          <w:tcPr>
            <w:tcW w:w="202" w:type="dxa"/>
            <w:tcBorders/>
            <w:shd w:fill="CBDBD1" w:val="clear"/>
            <w:tcMar>
              <w:bottom w:w="0" w:type="dxa"/>
            </w:tcMar>
            <w:vAlign w:val="bottom"/>
          </w:tcPr>
          <w:p>
            <w:pPr>
              <w:pStyle w:val="TableContents"/>
              <w:spacing w:before="0" w:after="283"/>
              <w:jc w:val="left"/>
              <w:rPr/>
            </w:pPr>
            <w:r>
              <w:rPr/>
              <w:t> </w:t>
            </w:r>
          </w:p>
        </w:tc>
        <w:tc>
          <w:tcPr>
            <w:tcW w:w="446" w:type="dxa"/>
            <w:tcBorders/>
            <w:shd w:fill="CBDBD1"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w:t>
            </w:r>
          </w:p>
        </w:tc>
        <w:tc>
          <w:tcPr>
            <w:tcW w:w="63" w:type="dxa"/>
            <w:tcBorders/>
            <w:shd w:fill="CBDBD1" w:val="clear"/>
            <w:tcMar>
              <w:bottom w:w="0" w:type="dxa"/>
            </w:tcMar>
            <w:vAlign w:val="bottom"/>
          </w:tcPr>
          <w:p>
            <w:pPr>
              <w:pStyle w:val="TableContents"/>
              <w:spacing w:before="0" w:after="283"/>
              <w:jc w:val="left"/>
              <w:rPr/>
            </w:pPr>
            <w:r>
              <w:rPr/>
              <w:t> </w:t>
            </w:r>
          </w:p>
        </w:tc>
        <w:tc>
          <w:tcPr>
            <w:tcW w:w="63" w:type="dxa"/>
            <w:tcBorders/>
            <w:shd w:fill="CBDBD1" w:val="clear"/>
            <w:tcMar>
              <w:bottom w:w="0" w:type="dxa"/>
            </w:tcMar>
            <w:vAlign w:val="bottom"/>
          </w:tcPr>
          <w:p>
            <w:pPr>
              <w:pStyle w:val="TableContents"/>
              <w:spacing w:before="0" w:after="283"/>
              <w:rPr/>
            </w:pPr>
            <w:r>
              <w:rPr/>
              <w:t> </w:t>
            </w:r>
          </w:p>
        </w:tc>
        <w:tc>
          <w:tcPr>
            <w:tcW w:w="203" w:type="dxa"/>
            <w:tcBorders/>
            <w:shd w:fill="CBDBD1" w:val="clear"/>
            <w:tcMar>
              <w:bottom w:w="0" w:type="dxa"/>
            </w:tcMar>
            <w:vAlign w:val="bottom"/>
          </w:tcPr>
          <w:p>
            <w:pPr>
              <w:pStyle w:val="TableContents"/>
              <w:spacing w:before="0" w:after="283"/>
              <w:jc w:val="left"/>
              <w:rPr/>
            </w:pPr>
            <w:r>
              <w:rPr/>
              <w:t> </w:t>
            </w:r>
          </w:p>
        </w:tc>
        <w:tc>
          <w:tcPr>
            <w:tcW w:w="446" w:type="dxa"/>
            <w:tcBorders/>
            <w:shd w:fill="CBDBD1"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w:t>
            </w:r>
          </w:p>
        </w:tc>
        <w:tc>
          <w:tcPr>
            <w:tcW w:w="63" w:type="dxa"/>
            <w:tcBorders/>
            <w:shd w:fill="CBDBD1" w:val="clear"/>
            <w:tcMar>
              <w:bottom w:w="0" w:type="dxa"/>
            </w:tcMar>
            <w:vAlign w:val="bottom"/>
          </w:tcPr>
          <w:p>
            <w:pPr>
              <w:pStyle w:val="TableContents"/>
              <w:spacing w:before="0" w:after="283"/>
              <w:jc w:val="left"/>
              <w:rPr/>
            </w:pPr>
            <w:r>
              <w:rPr/>
              <w:t> </w:t>
            </w:r>
          </w:p>
        </w:tc>
        <w:tc>
          <w:tcPr>
            <w:tcW w:w="63" w:type="dxa"/>
            <w:tcBorders/>
            <w:shd w:fill="CBDBD1" w:val="clear"/>
            <w:tcMar>
              <w:bottom w:w="0" w:type="dxa"/>
            </w:tcMar>
            <w:vAlign w:val="bottom"/>
          </w:tcPr>
          <w:p>
            <w:pPr>
              <w:pStyle w:val="TableContents"/>
              <w:spacing w:before="0" w:after="283"/>
              <w:rPr/>
            </w:pPr>
            <w:r>
              <w:rPr/>
              <w:t> </w:t>
            </w:r>
          </w:p>
        </w:tc>
        <w:tc>
          <w:tcPr>
            <w:tcW w:w="410" w:type="dxa"/>
            <w:tcBorders/>
            <w:shd w:fill="CBDBD1" w:val="clear"/>
            <w:tcMar>
              <w:bottom w:w="0" w:type="dxa"/>
            </w:tcMar>
            <w:vAlign w:val="bottom"/>
          </w:tcPr>
          <w:p>
            <w:pPr>
              <w:pStyle w:val="TableContents"/>
              <w:spacing w:before="0" w:after="283"/>
              <w:jc w:val="left"/>
              <w:rPr/>
            </w:pPr>
            <w:r>
              <w:rPr/>
              <w:t> </w:t>
            </w:r>
          </w:p>
        </w:tc>
        <w:tc>
          <w:tcPr>
            <w:tcW w:w="877" w:type="dxa"/>
            <w:tcBorders/>
            <w:shd w:fill="CBDBD1"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w:t>
            </w:r>
          </w:p>
        </w:tc>
        <w:tc>
          <w:tcPr>
            <w:tcW w:w="63" w:type="dxa"/>
            <w:tcBorders/>
            <w:shd w:fill="CBDBD1" w:val="clear"/>
            <w:tcMar>
              <w:bottom w:w="0" w:type="dxa"/>
            </w:tcMar>
            <w:vAlign w:val="bottom"/>
          </w:tcPr>
          <w:p>
            <w:pPr>
              <w:pStyle w:val="TableContents"/>
              <w:spacing w:before="0" w:after="283"/>
              <w:jc w:val="left"/>
              <w:rPr/>
            </w:pPr>
            <w:r>
              <w:rPr/>
              <w:t> </w:t>
            </w:r>
          </w:p>
        </w:tc>
        <w:tc>
          <w:tcPr>
            <w:tcW w:w="63" w:type="dxa"/>
            <w:tcBorders/>
            <w:shd w:fill="CBDBD1" w:val="clear"/>
            <w:tcMar>
              <w:bottom w:w="0" w:type="dxa"/>
            </w:tcMar>
            <w:vAlign w:val="bottom"/>
          </w:tcPr>
          <w:p>
            <w:pPr>
              <w:pStyle w:val="TableContents"/>
              <w:spacing w:before="0" w:after="283"/>
              <w:rPr/>
            </w:pPr>
            <w:r>
              <w:rPr/>
              <w:t> </w:t>
            </w:r>
          </w:p>
        </w:tc>
        <w:tc>
          <w:tcPr>
            <w:tcW w:w="409" w:type="dxa"/>
            <w:tcBorders/>
            <w:shd w:fill="CBDBD1" w:val="clear"/>
            <w:tcMar>
              <w:bottom w:w="0" w:type="dxa"/>
            </w:tcMar>
            <w:vAlign w:val="bottom"/>
          </w:tcPr>
          <w:p>
            <w:pPr>
              <w:pStyle w:val="TableContents"/>
              <w:spacing w:before="0" w:after="283"/>
              <w:jc w:val="left"/>
              <w:rPr/>
            </w:pPr>
            <w:r>
              <w:rPr/>
              <w:t> </w:t>
            </w:r>
          </w:p>
        </w:tc>
        <w:tc>
          <w:tcPr>
            <w:tcW w:w="877" w:type="dxa"/>
            <w:tcBorders/>
            <w:shd w:fill="CBDBD1"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w:t>
            </w:r>
          </w:p>
        </w:tc>
        <w:tc>
          <w:tcPr>
            <w:tcW w:w="63" w:type="dxa"/>
            <w:tcBorders/>
            <w:shd w:fill="CBDBD1" w:val="clear"/>
            <w:tcMar>
              <w:bottom w:w="0" w:type="dxa"/>
            </w:tcMar>
            <w:vAlign w:val="bottom"/>
          </w:tcPr>
          <w:p>
            <w:pPr>
              <w:pStyle w:val="TableContents"/>
              <w:spacing w:before="0" w:after="283"/>
              <w:jc w:val="left"/>
              <w:rPr/>
            </w:pPr>
            <w:r>
              <w:rPr/>
              <w:t> </w:t>
            </w:r>
          </w:p>
        </w:tc>
        <w:tc>
          <w:tcPr>
            <w:tcW w:w="63" w:type="dxa"/>
            <w:tcBorders/>
            <w:shd w:fill="CBDBD1" w:val="clear"/>
            <w:tcMar>
              <w:bottom w:w="0" w:type="dxa"/>
            </w:tcMar>
            <w:vAlign w:val="bottom"/>
          </w:tcPr>
          <w:p>
            <w:pPr>
              <w:pStyle w:val="TableContents"/>
              <w:spacing w:before="0" w:after="283"/>
              <w:rPr/>
            </w:pPr>
            <w:r>
              <w:rPr/>
              <w:t> </w:t>
            </w:r>
          </w:p>
        </w:tc>
        <w:tc>
          <w:tcPr>
            <w:tcW w:w="410" w:type="dxa"/>
            <w:tcBorders/>
            <w:shd w:fill="CBDBD1" w:val="clear"/>
            <w:tcMar>
              <w:bottom w:w="0" w:type="dxa"/>
            </w:tcMar>
            <w:vAlign w:val="bottom"/>
          </w:tcPr>
          <w:p>
            <w:pPr>
              <w:pStyle w:val="TableContents"/>
              <w:spacing w:before="0" w:after="283"/>
              <w:jc w:val="left"/>
              <w:rPr/>
            </w:pPr>
            <w:r>
              <w:rPr/>
              <w:t> </w:t>
            </w:r>
          </w:p>
        </w:tc>
        <w:tc>
          <w:tcPr>
            <w:tcW w:w="877" w:type="dxa"/>
            <w:tcBorders/>
            <w:shd w:fill="CBDBD1"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w:t>
            </w:r>
          </w:p>
        </w:tc>
        <w:tc>
          <w:tcPr>
            <w:tcW w:w="63" w:type="dxa"/>
            <w:tcBorders/>
            <w:shd w:fill="CBDBD1" w:val="clear"/>
            <w:tcMar>
              <w:bottom w:w="0" w:type="dxa"/>
            </w:tcMar>
            <w:vAlign w:val="bottom"/>
          </w:tcPr>
          <w:p>
            <w:pPr>
              <w:pStyle w:val="TableContents"/>
              <w:spacing w:before="0" w:after="283"/>
              <w:jc w:val="left"/>
              <w:rPr/>
            </w:pPr>
            <w:r>
              <w:rPr/>
              <w:t> </w:t>
            </w:r>
          </w:p>
        </w:tc>
        <w:tc>
          <w:tcPr>
            <w:tcW w:w="63" w:type="dxa"/>
            <w:tcBorders/>
            <w:shd w:fill="CBDBD1" w:val="clear"/>
            <w:tcMar>
              <w:bottom w:w="0" w:type="dxa"/>
            </w:tcMar>
            <w:vAlign w:val="bottom"/>
          </w:tcPr>
          <w:p>
            <w:pPr>
              <w:pStyle w:val="TableContents"/>
              <w:spacing w:before="0" w:after="283"/>
              <w:rPr/>
            </w:pPr>
            <w:r>
              <w:rPr/>
              <w:t> </w:t>
            </w:r>
          </w:p>
        </w:tc>
        <w:tc>
          <w:tcPr>
            <w:tcW w:w="148" w:type="dxa"/>
            <w:tcBorders/>
            <w:shd w:fill="CBDBD1" w:val="clear"/>
            <w:tcMar>
              <w:bottom w:w="0" w:type="dxa"/>
            </w:tcMar>
            <w:vAlign w:val="bottom"/>
          </w:tcPr>
          <w:p>
            <w:pPr>
              <w:pStyle w:val="TableContents"/>
              <w:spacing w:before="0" w:after="283"/>
              <w:jc w:val="left"/>
              <w:rPr/>
            </w:pPr>
            <w:r>
              <w:rPr/>
              <w:t> </w:t>
            </w:r>
          </w:p>
        </w:tc>
        <w:tc>
          <w:tcPr>
            <w:tcW w:w="336" w:type="dxa"/>
            <w:tcBorders/>
            <w:shd w:fill="CBDBD1"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w:t>
            </w:r>
          </w:p>
        </w:tc>
        <w:tc>
          <w:tcPr>
            <w:tcW w:w="105" w:type="dxa"/>
            <w:tcBorders/>
            <w:shd w:fill="CBDBD1" w:val="clear"/>
            <w:tcMar>
              <w:bottom w:w="0" w:type="dxa"/>
            </w:tcMar>
            <w:vAlign w:val="bottom"/>
          </w:tcPr>
          <w:p>
            <w:pPr>
              <w:pStyle w:val="TableContents"/>
              <w:spacing w:before="0" w:after="283"/>
              <w:jc w:val="left"/>
              <w:rPr/>
            </w:pPr>
            <w:r>
              <w:rPr/>
              <w:t> </w:t>
            </w:r>
          </w:p>
        </w:tc>
      </w:tr>
      <w:tr>
        <w:trPr/>
        <w:tc>
          <w:tcPr>
            <w:tcW w:w="889" w:type="dxa"/>
            <w:tcBorders/>
            <w:shd w:fill="FFFFFF"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President</w:t>
            </w:r>
          </w:p>
        </w:tc>
        <w:tc>
          <w:tcPr>
            <w:tcW w:w="471" w:type="dxa"/>
            <w:tcBorders/>
            <w:shd w:fill="FFFF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2008</w:t>
            </w:r>
          </w:p>
        </w:tc>
        <w:tc>
          <w:tcPr>
            <w:tcW w:w="63" w:type="dxa"/>
            <w:tcBorders/>
            <w:shd w:fill="FFFFFF" w:val="clear"/>
            <w:tcMar>
              <w:bottom w:w="0" w:type="dxa"/>
            </w:tcMar>
            <w:vAlign w:val="bottom"/>
          </w:tcPr>
          <w:p>
            <w:pPr>
              <w:pStyle w:val="TableContents"/>
              <w:spacing w:before="0" w:after="283"/>
              <w:rPr/>
            </w:pPr>
            <w:r>
              <w:rPr/>
              <w:t> </w:t>
            </w:r>
          </w:p>
        </w:tc>
        <w:tc>
          <w:tcPr>
            <w:tcW w:w="173" w:type="dxa"/>
            <w:tcBorders/>
            <w:shd w:fill="FFFFFF" w:val="clear"/>
            <w:tcMar>
              <w:bottom w:w="0" w:type="dxa"/>
            </w:tcMar>
            <w:vAlign w:val="bottom"/>
          </w:tcPr>
          <w:p>
            <w:pPr>
              <w:pStyle w:val="TableContents"/>
              <w:spacing w:before="0" w:after="283"/>
              <w:jc w:val="left"/>
              <w:rPr/>
            </w:pPr>
            <w:r>
              <w:rPr/>
              <w:t> </w:t>
            </w:r>
          </w:p>
        </w:tc>
        <w:tc>
          <w:tcPr>
            <w:tcW w:w="38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w:t>
            </w:r>
          </w:p>
        </w:tc>
        <w:tc>
          <w:tcPr>
            <w:tcW w:w="63" w:type="dxa"/>
            <w:tcBorders/>
            <w:shd w:fill="FFFFFF" w:val="clear"/>
            <w:tcMar>
              <w:bottom w:w="0" w:type="dxa"/>
            </w:tcMar>
            <w:vAlign w:val="bottom"/>
          </w:tcPr>
          <w:p>
            <w:pPr>
              <w:pStyle w:val="TableContents"/>
              <w:spacing w:before="0" w:after="283"/>
              <w:jc w:val="left"/>
              <w:rPr/>
            </w:pPr>
            <w:r>
              <w:rPr/>
              <w:t> </w:t>
            </w:r>
          </w:p>
        </w:tc>
        <w:tc>
          <w:tcPr>
            <w:tcW w:w="63" w:type="dxa"/>
            <w:tcBorders/>
            <w:shd w:fill="FFFFFF" w:val="clear"/>
            <w:tcMar>
              <w:bottom w:w="0" w:type="dxa"/>
            </w:tcMar>
            <w:vAlign w:val="bottom"/>
          </w:tcPr>
          <w:p>
            <w:pPr>
              <w:pStyle w:val="TableContents"/>
              <w:spacing w:before="0" w:after="283"/>
              <w:rPr/>
            </w:pPr>
            <w:r>
              <w:rPr/>
              <w:t> </w:t>
            </w:r>
          </w:p>
        </w:tc>
        <w:tc>
          <w:tcPr>
            <w:tcW w:w="178" w:type="dxa"/>
            <w:tcBorders/>
            <w:shd w:fill="FFFFFF" w:val="clear"/>
            <w:tcMar>
              <w:bottom w:w="0" w:type="dxa"/>
            </w:tcMar>
            <w:vAlign w:val="bottom"/>
          </w:tcPr>
          <w:p>
            <w:pPr>
              <w:pStyle w:val="TableContents"/>
              <w:spacing w:before="0" w:after="283"/>
              <w:jc w:val="left"/>
              <w:rPr/>
            </w:pPr>
            <w:r>
              <w:rPr/>
              <w:t> </w:t>
            </w:r>
          </w:p>
        </w:tc>
        <w:tc>
          <w:tcPr>
            <w:tcW w:w="39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w:t>
            </w:r>
          </w:p>
        </w:tc>
        <w:tc>
          <w:tcPr>
            <w:tcW w:w="63" w:type="dxa"/>
            <w:tcBorders/>
            <w:shd w:fill="FFFFFF" w:val="clear"/>
            <w:tcMar>
              <w:bottom w:w="0" w:type="dxa"/>
            </w:tcMar>
            <w:vAlign w:val="bottom"/>
          </w:tcPr>
          <w:p>
            <w:pPr>
              <w:pStyle w:val="TableContents"/>
              <w:spacing w:before="0" w:after="283"/>
              <w:jc w:val="left"/>
              <w:rPr/>
            </w:pPr>
            <w:r>
              <w:rPr/>
              <w:t> </w:t>
            </w:r>
          </w:p>
        </w:tc>
        <w:tc>
          <w:tcPr>
            <w:tcW w:w="63" w:type="dxa"/>
            <w:tcBorders/>
            <w:shd w:fill="FFFFFF" w:val="clear"/>
            <w:tcMar>
              <w:bottom w:w="0" w:type="dxa"/>
            </w:tcMar>
            <w:vAlign w:val="bottom"/>
          </w:tcPr>
          <w:p>
            <w:pPr>
              <w:pStyle w:val="TableContents"/>
              <w:spacing w:before="0" w:after="283"/>
              <w:rPr/>
            </w:pPr>
            <w:r>
              <w:rPr/>
              <w:t> </w:t>
            </w:r>
          </w:p>
        </w:tc>
        <w:tc>
          <w:tcPr>
            <w:tcW w:w="202" w:type="dxa"/>
            <w:tcBorders/>
            <w:shd w:fill="FFFFFF" w:val="clear"/>
            <w:tcMar>
              <w:bottom w:w="0" w:type="dxa"/>
            </w:tcMar>
            <w:vAlign w:val="bottom"/>
          </w:tcPr>
          <w:p>
            <w:pPr>
              <w:pStyle w:val="TableContents"/>
              <w:spacing w:before="0" w:after="283"/>
              <w:jc w:val="left"/>
              <w:rPr/>
            </w:pPr>
            <w:r>
              <w:rPr/>
              <w:t> </w:t>
            </w:r>
          </w:p>
        </w:tc>
        <w:tc>
          <w:tcPr>
            <w:tcW w:w="44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w:t>
            </w:r>
          </w:p>
        </w:tc>
        <w:tc>
          <w:tcPr>
            <w:tcW w:w="63" w:type="dxa"/>
            <w:tcBorders/>
            <w:shd w:fill="FFFFFF" w:val="clear"/>
            <w:tcMar>
              <w:bottom w:w="0" w:type="dxa"/>
            </w:tcMar>
            <w:vAlign w:val="bottom"/>
          </w:tcPr>
          <w:p>
            <w:pPr>
              <w:pStyle w:val="TableContents"/>
              <w:spacing w:before="0" w:after="283"/>
              <w:jc w:val="left"/>
              <w:rPr/>
            </w:pPr>
            <w:r>
              <w:rPr/>
              <w:t> </w:t>
            </w:r>
          </w:p>
        </w:tc>
        <w:tc>
          <w:tcPr>
            <w:tcW w:w="63" w:type="dxa"/>
            <w:tcBorders/>
            <w:shd w:fill="FFFFFF" w:val="clear"/>
            <w:tcMar>
              <w:bottom w:w="0" w:type="dxa"/>
            </w:tcMar>
            <w:vAlign w:val="bottom"/>
          </w:tcPr>
          <w:p>
            <w:pPr>
              <w:pStyle w:val="TableContents"/>
              <w:spacing w:before="0" w:after="283"/>
              <w:rPr/>
            </w:pPr>
            <w:r>
              <w:rPr/>
              <w:t> </w:t>
            </w:r>
          </w:p>
        </w:tc>
        <w:tc>
          <w:tcPr>
            <w:tcW w:w="203" w:type="dxa"/>
            <w:tcBorders/>
            <w:shd w:fill="FFFFFF" w:val="clear"/>
            <w:tcMar>
              <w:bottom w:w="0" w:type="dxa"/>
            </w:tcMar>
            <w:vAlign w:val="bottom"/>
          </w:tcPr>
          <w:p>
            <w:pPr>
              <w:pStyle w:val="TableContents"/>
              <w:spacing w:before="0" w:after="283"/>
              <w:jc w:val="left"/>
              <w:rPr/>
            </w:pPr>
            <w:r>
              <w:rPr/>
              <w:t> </w:t>
            </w:r>
          </w:p>
        </w:tc>
        <w:tc>
          <w:tcPr>
            <w:tcW w:w="44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w:t>
            </w:r>
          </w:p>
        </w:tc>
        <w:tc>
          <w:tcPr>
            <w:tcW w:w="63" w:type="dxa"/>
            <w:tcBorders/>
            <w:shd w:fill="FFFFFF" w:val="clear"/>
            <w:tcMar>
              <w:bottom w:w="0" w:type="dxa"/>
            </w:tcMar>
            <w:vAlign w:val="bottom"/>
          </w:tcPr>
          <w:p>
            <w:pPr>
              <w:pStyle w:val="TableContents"/>
              <w:spacing w:before="0" w:after="283"/>
              <w:jc w:val="left"/>
              <w:rPr/>
            </w:pPr>
            <w:r>
              <w:rPr/>
              <w:t> </w:t>
            </w:r>
          </w:p>
        </w:tc>
        <w:tc>
          <w:tcPr>
            <w:tcW w:w="63" w:type="dxa"/>
            <w:tcBorders/>
            <w:shd w:fill="FFFFFF" w:val="clear"/>
            <w:tcMar>
              <w:bottom w:w="0" w:type="dxa"/>
            </w:tcMar>
            <w:vAlign w:val="bottom"/>
          </w:tcPr>
          <w:p>
            <w:pPr>
              <w:pStyle w:val="TableContents"/>
              <w:spacing w:before="0" w:after="283"/>
              <w:rPr/>
            </w:pPr>
            <w:r>
              <w:rPr/>
              <w:t> </w:t>
            </w:r>
          </w:p>
        </w:tc>
        <w:tc>
          <w:tcPr>
            <w:tcW w:w="410" w:type="dxa"/>
            <w:tcBorders/>
            <w:shd w:fill="FFFFFF" w:val="clear"/>
            <w:tcMar>
              <w:bottom w:w="0" w:type="dxa"/>
            </w:tcMar>
            <w:vAlign w:val="bottom"/>
          </w:tcPr>
          <w:p>
            <w:pPr>
              <w:pStyle w:val="TableContents"/>
              <w:spacing w:before="0" w:after="283"/>
              <w:jc w:val="left"/>
              <w:rPr/>
            </w:pPr>
            <w:r>
              <w:rPr/>
              <w:t> </w:t>
            </w:r>
          </w:p>
        </w:tc>
        <w:tc>
          <w:tcPr>
            <w:tcW w:w="877"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w:t>
            </w:r>
          </w:p>
        </w:tc>
        <w:tc>
          <w:tcPr>
            <w:tcW w:w="63" w:type="dxa"/>
            <w:tcBorders/>
            <w:shd w:fill="FFFFFF" w:val="clear"/>
            <w:tcMar>
              <w:bottom w:w="0" w:type="dxa"/>
            </w:tcMar>
            <w:vAlign w:val="bottom"/>
          </w:tcPr>
          <w:p>
            <w:pPr>
              <w:pStyle w:val="TableContents"/>
              <w:spacing w:before="0" w:after="283"/>
              <w:jc w:val="left"/>
              <w:rPr/>
            </w:pPr>
            <w:r>
              <w:rPr/>
              <w:t> </w:t>
            </w:r>
          </w:p>
        </w:tc>
        <w:tc>
          <w:tcPr>
            <w:tcW w:w="63" w:type="dxa"/>
            <w:tcBorders/>
            <w:shd w:fill="FFFFFF" w:val="clear"/>
            <w:tcMar>
              <w:bottom w:w="0" w:type="dxa"/>
            </w:tcMar>
            <w:vAlign w:val="bottom"/>
          </w:tcPr>
          <w:p>
            <w:pPr>
              <w:pStyle w:val="TableContents"/>
              <w:spacing w:before="0" w:after="283"/>
              <w:rPr/>
            </w:pPr>
            <w:r>
              <w:rPr/>
              <w:t> </w:t>
            </w:r>
          </w:p>
        </w:tc>
        <w:tc>
          <w:tcPr>
            <w:tcW w:w="409" w:type="dxa"/>
            <w:tcBorders/>
            <w:shd w:fill="FFFFFF" w:val="clear"/>
            <w:tcMar>
              <w:bottom w:w="0" w:type="dxa"/>
            </w:tcMar>
            <w:vAlign w:val="bottom"/>
          </w:tcPr>
          <w:p>
            <w:pPr>
              <w:pStyle w:val="TableContents"/>
              <w:spacing w:before="0" w:after="283"/>
              <w:jc w:val="left"/>
              <w:rPr/>
            </w:pPr>
            <w:r>
              <w:rPr/>
              <w:t> </w:t>
            </w:r>
          </w:p>
        </w:tc>
        <w:tc>
          <w:tcPr>
            <w:tcW w:w="877"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w:t>
            </w:r>
          </w:p>
        </w:tc>
        <w:tc>
          <w:tcPr>
            <w:tcW w:w="63" w:type="dxa"/>
            <w:tcBorders/>
            <w:shd w:fill="FFFFFF" w:val="clear"/>
            <w:tcMar>
              <w:bottom w:w="0" w:type="dxa"/>
            </w:tcMar>
            <w:vAlign w:val="bottom"/>
          </w:tcPr>
          <w:p>
            <w:pPr>
              <w:pStyle w:val="TableContents"/>
              <w:spacing w:before="0" w:after="283"/>
              <w:jc w:val="left"/>
              <w:rPr/>
            </w:pPr>
            <w:r>
              <w:rPr/>
              <w:t> </w:t>
            </w:r>
          </w:p>
        </w:tc>
        <w:tc>
          <w:tcPr>
            <w:tcW w:w="63" w:type="dxa"/>
            <w:tcBorders/>
            <w:shd w:fill="FFFFFF" w:val="clear"/>
            <w:tcMar>
              <w:bottom w:w="0" w:type="dxa"/>
            </w:tcMar>
            <w:vAlign w:val="bottom"/>
          </w:tcPr>
          <w:p>
            <w:pPr>
              <w:pStyle w:val="TableContents"/>
              <w:spacing w:before="0" w:after="283"/>
              <w:rPr/>
            </w:pPr>
            <w:r>
              <w:rPr/>
              <w:t> </w:t>
            </w:r>
          </w:p>
        </w:tc>
        <w:tc>
          <w:tcPr>
            <w:tcW w:w="410" w:type="dxa"/>
            <w:tcBorders/>
            <w:shd w:fill="FFFFFF" w:val="clear"/>
            <w:tcMar>
              <w:bottom w:w="0" w:type="dxa"/>
            </w:tcMar>
            <w:vAlign w:val="bottom"/>
          </w:tcPr>
          <w:p>
            <w:pPr>
              <w:pStyle w:val="TableContents"/>
              <w:spacing w:before="0" w:after="283"/>
              <w:jc w:val="left"/>
              <w:rPr/>
            </w:pPr>
            <w:r>
              <w:rPr/>
              <w:t> </w:t>
            </w:r>
          </w:p>
        </w:tc>
        <w:tc>
          <w:tcPr>
            <w:tcW w:w="877"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w:t>
            </w:r>
          </w:p>
        </w:tc>
        <w:tc>
          <w:tcPr>
            <w:tcW w:w="63" w:type="dxa"/>
            <w:tcBorders/>
            <w:shd w:fill="FFFFFF" w:val="clear"/>
            <w:tcMar>
              <w:bottom w:w="0" w:type="dxa"/>
            </w:tcMar>
            <w:vAlign w:val="bottom"/>
          </w:tcPr>
          <w:p>
            <w:pPr>
              <w:pStyle w:val="TableContents"/>
              <w:spacing w:before="0" w:after="283"/>
              <w:jc w:val="left"/>
              <w:rPr/>
            </w:pPr>
            <w:r>
              <w:rPr/>
              <w:t> </w:t>
            </w:r>
          </w:p>
        </w:tc>
        <w:tc>
          <w:tcPr>
            <w:tcW w:w="63" w:type="dxa"/>
            <w:tcBorders/>
            <w:shd w:fill="FFFFFF" w:val="clear"/>
            <w:tcMar>
              <w:bottom w:w="0" w:type="dxa"/>
            </w:tcMar>
            <w:vAlign w:val="bottom"/>
          </w:tcPr>
          <w:p>
            <w:pPr>
              <w:pStyle w:val="TableContents"/>
              <w:spacing w:before="0" w:after="283"/>
              <w:rPr/>
            </w:pPr>
            <w:r>
              <w:rPr/>
              <w:t> </w:t>
            </w:r>
          </w:p>
        </w:tc>
        <w:tc>
          <w:tcPr>
            <w:tcW w:w="148" w:type="dxa"/>
            <w:tcBorders/>
            <w:shd w:fill="FFFFFF" w:val="clear"/>
            <w:tcMar>
              <w:bottom w:w="0" w:type="dxa"/>
            </w:tcMar>
            <w:vAlign w:val="bottom"/>
          </w:tcPr>
          <w:p>
            <w:pPr>
              <w:pStyle w:val="TableContents"/>
              <w:spacing w:before="0" w:after="283"/>
              <w:jc w:val="left"/>
              <w:rPr/>
            </w:pPr>
            <w:r>
              <w:rPr/>
              <w:t> </w:t>
            </w:r>
          </w:p>
        </w:tc>
        <w:tc>
          <w:tcPr>
            <w:tcW w:w="33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w:t>
            </w:r>
          </w:p>
        </w:tc>
        <w:tc>
          <w:tcPr>
            <w:tcW w:w="105" w:type="dxa"/>
            <w:tcBorders/>
            <w:shd w:fill="FFFFFF" w:val="clear"/>
            <w:tcMar>
              <w:bottom w:w="0" w:type="dxa"/>
            </w:tcMar>
            <w:vAlign w:val="bottom"/>
          </w:tcPr>
          <w:p>
            <w:pPr>
              <w:pStyle w:val="TableContents"/>
              <w:spacing w:before="0" w:after="283"/>
              <w:jc w:val="left"/>
              <w:rPr/>
            </w:pPr>
            <w:r>
              <w:rPr/>
              <w:t> </w:t>
            </w:r>
          </w:p>
        </w:tc>
      </w:tr>
      <w:tr>
        <w:trPr/>
        <w:tc>
          <w:tcPr>
            <w:tcW w:w="889" w:type="dxa"/>
            <w:tcBorders/>
            <w:shd w:fill="CBDBD1" w:val="clear"/>
            <w:tcMar>
              <w:bottom w:w="0" w:type="dxa"/>
            </w:tcMar>
            <w:vAlign w:val="bottom"/>
          </w:tcPr>
          <w:p>
            <w:pPr>
              <w:pStyle w:val="TableContents"/>
              <w:spacing w:before="0" w:after="283"/>
              <w:rPr/>
            </w:pPr>
            <w:r>
              <w:rPr/>
              <w:t xml:space="preserve">  </w:t>
            </w:r>
          </w:p>
        </w:tc>
        <w:tc>
          <w:tcPr>
            <w:tcW w:w="471" w:type="dxa"/>
            <w:tcBorders/>
            <w:shd w:fill="CBDBD1" w:val="clear"/>
            <w:tcMar>
              <w:bottom w:w="0" w:type="dxa"/>
            </w:tcMar>
            <w:vAlign w:val="bottom"/>
          </w:tcPr>
          <w:p>
            <w:pPr>
              <w:pStyle w:val="TableContents"/>
              <w:spacing w:before="0" w:after="283"/>
              <w:rPr/>
            </w:pPr>
            <w:r>
              <w:rPr/>
              <w:t xml:space="preserve">  </w:t>
            </w:r>
          </w:p>
        </w:tc>
        <w:tc>
          <w:tcPr>
            <w:tcW w:w="63" w:type="dxa"/>
            <w:tcBorders/>
            <w:shd w:fill="CBDBD1" w:val="clear"/>
            <w:tcMar>
              <w:bottom w:w="0" w:type="dxa"/>
            </w:tcMar>
            <w:vAlign w:val="bottom"/>
          </w:tcPr>
          <w:p>
            <w:pPr>
              <w:pStyle w:val="TableContents"/>
              <w:spacing w:before="0" w:after="283"/>
              <w:rPr/>
            </w:pPr>
            <w:r>
              <w:rPr/>
              <w:t> </w:t>
            </w:r>
          </w:p>
        </w:tc>
        <w:tc>
          <w:tcPr>
            <w:tcW w:w="173" w:type="dxa"/>
            <w:tcBorders/>
            <w:shd w:fill="CBDBD1" w:val="clear"/>
            <w:tcMar>
              <w:bottom w:w="0" w:type="dxa"/>
            </w:tcMar>
            <w:vAlign w:val="bottom"/>
          </w:tcPr>
          <w:p>
            <w:pPr>
              <w:pStyle w:val="TableContents"/>
              <w:spacing w:before="0" w:after="283"/>
              <w:jc w:val="left"/>
              <w:rPr/>
            </w:pPr>
            <w:r>
              <w:rPr/>
              <w:t> </w:t>
            </w:r>
          </w:p>
        </w:tc>
        <w:tc>
          <w:tcPr>
            <w:tcW w:w="386" w:type="dxa"/>
            <w:tcBorders/>
            <w:shd w:fill="CBDBD1" w:val="clear"/>
            <w:tcMar>
              <w:bottom w:w="0" w:type="dxa"/>
            </w:tcMar>
            <w:vAlign w:val="bottom"/>
          </w:tcPr>
          <w:p>
            <w:pPr>
              <w:pStyle w:val="TableContents"/>
              <w:spacing w:before="0" w:after="283"/>
              <w:jc w:val="right"/>
              <w:rPr/>
            </w:pPr>
            <w:r>
              <w:rPr/>
              <w:t> </w:t>
            </w:r>
          </w:p>
        </w:tc>
        <w:tc>
          <w:tcPr>
            <w:tcW w:w="63" w:type="dxa"/>
            <w:tcBorders/>
            <w:shd w:fill="CBDBD1" w:val="clear"/>
            <w:tcMar>
              <w:bottom w:w="0" w:type="dxa"/>
            </w:tcMar>
            <w:vAlign w:val="bottom"/>
          </w:tcPr>
          <w:p>
            <w:pPr>
              <w:pStyle w:val="TableContents"/>
              <w:spacing w:before="0" w:after="283"/>
              <w:jc w:val="left"/>
              <w:rPr/>
            </w:pPr>
            <w:r>
              <w:rPr/>
              <w:t> </w:t>
            </w:r>
          </w:p>
        </w:tc>
        <w:tc>
          <w:tcPr>
            <w:tcW w:w="63" w:type="dxa"/>
            <w:tcBorders/>
            <w:shd w:fill="CBDBD1" w:val="clear"/>
            <w:tcMar>
              <w:bottom w:w="0" w:type="dxa"/>
            </w:tcMar>
            <w:vAlign w:val="bottom"/>
          </w:tcPr>
          <w:p>
            <w:pPr>
              <w:pStyle w:val="TableContents"/>
              <w:spacing w:before="0" w:after="283"/>
              <w:rPr/>
            </w:pPr>
            <w:r>
              <w:rPr/>
              <w:t> </w:t>
            </w:r>
          </w:p>
        </w:tc>
        <w:tc>
          <w:tcPr>
            <w:tcW w:w="178" w:type="dxa"/>
            <w:tcBorders/>
            <w:shd w:fill="CBDBD1" w:val="clear"/>
            <w:tcMar>
              <w:bottom w:w="0" w:type="dxa"/>
            </w:tcMar>
            <w:vAlign w:val="bottom"/>
          </w:tcPr>
          <w:p>
            <w:pPr>
              <w:pStyle w:val="TableContents"/>
              <w:spacing w:before="0" w:after="283"/>
              <w:jc w:val="left"/>
              <w:rPr/>
            </w:pPr>
            <w:r>
              <w:rPr/>
              <w:t> </w:t>
            </w:r>
          </w:p>
        </w:tc>
        <w:tc>
          <w:tcPr>
            <w:tcW w:w="396" w:type="dxa"/>
            <w:tcBorders/>
            <w:shd w:fill="CBDBD1" w:val="clear"/>
            <w:tcMar>
              <w:bottom w:w="0" w:type="dxa"/>
            </w:tcMar>
            <w:vAlign w:val="bottom"/>
          </w:tcPr>
          <w:p>
            <w:pPr>
              <w:pStyle w:val="TableContents"/>
              <w:spacing w:before="0" w:after="283"/>
              <w:jc w:val="right"/>
              <w:rPr/>
            </w:pPr>
            <w:r>
              <w:rPr/>
              <w:t> </w:t>
            </w:r>
          </w:p>
        </w:tc>
        <w:tc>
          <w:tcPr>
            <w:tcW w:w="63" w:type="dxa"/>
            <w:tcBorders/>
            <w:shd w:fill="CBDBD1" w:val="clear"/>
            <w:tcMar>
              <w:bottom w:w="0" w:type="dxa"/>
            </w:tcMar>
            <w:vAlign w:val="bottom"/>
          </w:tcPr>
          <w:p>
            <w:pPr>
              <w:pStyle w:val="TableContents"/>
              <w:spacing w:before="0" w:after="283"/>
              <w:jc w:val="left"/>
              <w:rPr/>
            </w:pPr>
            <w:r>
              <w:rPr/>
              <w:t> </w:t>
            </w:r>
          </w:p>
        </w:tc>
        <w:tc>
          <w:tcPr>
            <w:tcW w:w="63" w:type="dxa"/>
            <w:tcBorders/>
            <w:shd w:fill="CBDBD1" w:val="clear"/>
            <w:tcMar>
              <w:bottom w:w="0" w:type="dxa"/>
            </w:tcMar>
            <w:vAlign w:val="bottom"/>
          </w:tcPr>
          <w:p>
            <w:pPr>
              <w:pStyle w:val="TableContents"/>
              <w:spacing w:before="0" w:after="283"/>
              <w:rPr/>
            </w:pPr>
            <w:r>
              <w:rPr/>
              <w:t> </w:t>
            </w:r>
          </w:p>
        </w:tc>
        <w:tc>
          <w:tcPr>
            <w:tcW w:w="202" w:type="dxa"/>
            <w:tcBorders/>
            <w:shd w:fill="CBDBD1" w:val="clear"/>
            <w:tcMar>
              <w:bottom w:w="0" w:type="dxa"/>
            </w:tcMar>
            <w:vAlign w:val="bottom"/>
          </w:tcPr>
          <w:p>
            <w:pPr>
              <w:pStyle w:val="TableContents"/>
              <w:spacing w:before="0" w:after="283"/>
              <w:jc w:val="left"/>
              <w:rPr/>
            </w:pPr>
            <w:r>
              <w:rPr/>
              <w:t> </w:t>
            </w:r>
          </w:p>
        </w:tc>
        <w:tc>
          <w:tcPr>
            <w:tcW w:w="446" w:type="dxa"/>
            <w:tcBorders/>
            <w:shd w:fill="CBDBD1" w:val="clear"/>
            <w:tcMar>
              <w:bottom w:w="0" w:type="dxa"/>
            </w:tcMar>
            <w:vAlign w:val="bottom"/>
          </w:tcPr>
          <w:p>
            <w:pPr>
              <w:pStyle w:val="TableContents"/>
              <w:spacing w:before="0" w:after="283"/>
              <w:jc w:val="right"/>
              <w:rPr/>
            </w:pPr>
            <w:r>
              <w:rPr/>
              <w:t> </w:t>
            </w:r>
          </w:p>
        </w:tc>
        <w:tc>
          <w:tcPr>
            <w:tcW w:w="63" w:type="dxa"/>
            <w:tcBorders/>
            <w:shd w:fill="CBDBD1" w:val="clear"/>
            <w:tcMar>
              <w:bottom w:w="0" w:type="dxa"/>
            </w:tcMar>
            <w:vAlign w:val="bottom"/>
          </w:tcPr>
          <w:p>
            <w:pPr>
              <w:pStyle w:val="TableContents"/>
              <w:spacing w:before="0" w:after="283"/>
              <w:jc w:val="left"/>
              <w:rPr/>
            </w:pPr>
            <w:r>
              <w:rPr/>
              <w:t> </w:t>
            </w:r>
          </w:p>
        </w:tc>
        <w:tc>
          <w:tcPr>
            <w:tcW w:w="63" w:type="dxa"/>
            <w:tcBorders/>
            <w:shd w:fill="CBDBD1" w:val="clear"/>
            <w:tcMar>
              <w:bottom w:w="0" w:type="dxa"/>
            </w:tcMar>
            <w:vAlign w:val="bottom"/>
          </w:tcPr>
          <w:p>
            <w:pPr>
              <w:pStyle w:val="TableContents"/>
              <w:spacing w:before="0" w:after="283"/>
              <w:rPr/>
            </w:pPr>
            <w:r>
              <w:rPr/>
              <w:t> </w:t>
            </w:r>
          </w:p>
        </w:tc>
        <w:tc>
          <w:tcPr>
            <w:tcW w:w="203" w:type="dxa"/>
            <w:tcBorders/>
            <w:shd w:fill="CBDBD1" w:val="clear"/>
            <w:tcMar>
              <w:bottom w:w="0" w:type="dxa"/>
            </w:tcMar>
            <w:vAlign w:val="bottom"/>
          </w:tcPr>
          <w:p>
            <w:pPr>
              <w:pStyle w:val="TableContents"/>
              <w:spacing w:before="0" w:after="283"/>
              <w:jc w:val="left"/>
              <w:rPr/>
            </w:pPr>
            <w:r>
              <w:rPr/>
              <w:t> </w:t>
            </w:r>
          </w:p>
        </w:tc>
        <w:tc>
          <w:tcPr>
            <w:tcW w:w="446" w:type="dxa"/>
            <w:tcBorders/>
            <w:shd w:fill="CBDBD1" w:val="clear"/>
            <w:tcMar>
              <w:bottom w:w="0" w:type="dxa"/>
            </w:tcMar>
            <w:vAlign w:val="bottom"/>
          </w:tcPr>
          <w:p>
            <w:pPr>
              <w:pStyle w:val="TableContents"/>
              <w:spacing w:before="0" w:after="283"/>
              <w:jc w:val="right"/>
              <w:rPr/>
            </w:pPr>
            <w:r>
              <w:rPr/>
              <w:t> </w:t>
            </w:r>
          </w:p>
        </w:tc>
        <w:tc>
          <w:tcPr>
            <w:tcW w:w="63" w:type="dxa"/>
            <w:tcBorders/>
            <w:shd w:fill="CBDBD1" w:val="clear"/>
            <w:tcMar>
              <w:bottom w:w="0" w:type="dxa"/>
            </w:tcMar>
            <w:vAlign w:val="bottom"/>
          </w:tcPr>
          <w:p>
            <w:pPr>
              <w:pStyle w:val="TableContents"/>
              <w:spacing w:before="0" w:after="283"/>
              <w:jc w:val="left"/>
              <w:rPr/>
            </w:pPr>
            <w:r>
              <w:rPr/>
              <w:t> </w:t>
            </w:r>
          </w:p>
        </w:tc>
        <w:tc>
          <w:tcPr>
            <w:tcW w:w="63" w:type="dxa"/>
            <w:tcBorders/>
            <w:shd w:fill="CBDBD1" w:val="clear"/>
            <w:tcMar>
              <w:bottom w:w="0" w:type="dxa"/>
            </w:tcMar>
            <w:vAlign w:val="bottom"/>
          </w:tcPr>
          <w:p>
            <w:pPr>
              <w:pStyle w:val="TableContents"/>
              <w:spacing w:before="0" w:after="283"/>
              <w:rPr/>
            </w:pPr>
            <w:r>
              <w:rPr/>
              <w:t> </w:t>
            </w:r>
          </w:p>
        </w:tc>
        <w:tc>
          <w:tcPr>
            <w:tcW w:w="410" w:type="dxa"/>
            <w:tcBorders/>
            <w:shd w:fill="CBDBD1" w:val="clear"/>
            <w:tcMar>
              <w:bottom w:w="0" w:type="dxa"/>
            </w:tcMar>
            <w:vAlign w:val="bottom"/>
          </w:tcPr>
          <w:p>
            <w:pPr>
              <w:pStyle w:val="TableContents"/>
              <w:spacing w:before="0" w:after="283"/>
              <w:jc w:val="left"/>
              <w:rPr/>
            </w:pPr>
            <w:r>
              <w:rPr/>
              <w:t> </w:t>
            </w:r>
          </w:p>
        </w:tc>
        <w:tc>
          <w:tcPr>
            <w:tcW w:w="877" w:type="dxa"/>
            <w:tcBorders/>
            <w:shd w:fill="CBDBD1" w:val="clear"/>
            <w:tcMar>
              <w:bottom w:w="0" w:type="dxa"/>
            </w:tcMar>
            <w:vAlign w:val="bottom"/>
          </w:tcPr>
          <w:p>
            <w:pPr>
              <w:pStyle w:val="TableContents"/>
              <w:spacing w:before="0" w:after="283"/>
              <w:jc w:val="right"/>
              <w:rPr/>
            </w:pPr>
            <w:r>
              <w:rPr/>
              <w:t> </w:t>
            </w:r>
          </w:p>
        </w:tc>
        <w:tc>
          <w:tcPr>
            <w:tcW w:w="63" w:type="dxa"/>
            <w:tcBorders/>
            <w:shd w:fill="CBDBD1" w:val="clear"/>
            <w:tcMar>
              <w:bottom w:w="0" w:type="dxa"/>
            </w:tcMar>
            <w:vAlign w:val="bottom"/>
          </w:tcPr>
          <w:p>
            <w:pPr>
              <w:pStyle w:val="TableContents"/>
              <w:spacing w:before="0" w:after="283"/>
              <w:jc w:val="left"/>
              <w:rPr/>
            </w:pPr>
            <w:r>
              <w:rPr/>
              <w:t> </w:t>
            </w:r>
          </w:p>
        </w:tc>
        <w:tc>
          <w:tcPr>
            <w:tcW w:w="63" w:type="dxa"/>
            <w:tcBorders/>
            <w:shd w:fill="CBDBD1" w:val="clear"/>
            <w:tcMar>
              <w:bottom w:w="0" w:type="dxa"/>
            </w:tcMar>
            <w:vAlign w:val="bottom"/>
          </w:tcPr>
          <w:p>
            <w:pPr>
              <w:pStyle w:val="TableContents"/>
              <w:spacing w:before="0" w:after="283"/>
              <w:rPr/>
            </w:pPr>
            <w:r>
              <w:rPr/>
              <w:t> </w:t>
            </w:r>
          </w:p>
        </w:tc>
        <w:tc>
          <w:tcPr>
            <w:tcW w:w="409" w:type="dxa"/>
            <w:tcBorders/>
            <w:shd w:fill="CBDBD1" w:val="clear"/>
            <w:tcMar>
              <w:bottom w:w="0" w:type="dxa"/>
            </w:tcMar>
            <w:vAlign w:val="bottom"/>
          </w:tcPr>
          <w:p>
            <w:pPr>
              <w:pStyle w:val="TableContents"/>
              <w:spacing w:before="0" w:after="283"/>
              <w:jc w:val="left"/>
              <w:rPr/>
            </w:pPr>
            <w:r>
              <w:rPr/>
              <w:t> </w:t>
            </w:r>
          </w:p>
        </w:tc>
        <w:tc>
          <w:tcPr>
            <w:tcW w:w="877" w:type="dxa"/>
            <w:tcBorders/>
            <w:shd w:fill="CBDBD1" w:val="clear"/>
            <w:tcMar>
              <w:bottom w:w="0" w:type="dxa"/>
            </w:tcMar>
            <w:vAlign w:val="bottom"/>
          </w:tcPr>
          <w:p>
            <w:pPr>
              <w:pStyle w:val="TableContents"/>
              <w:spacing w:before="0" w:after="283"/>
              <w:jc w:val="right"/>
              <w:rPr/>
            </w:pPr>
            <w:r>
              <w:rPr/>
              <w:t> </w:t>
            </w:r>
          </w:p>
        </w:tc>
        <w:tc>
          <w:tcPr>
            <w:tcW w:w="63" w:type="dxa"/>
            <w:tcBorders/>
            <w:shd w:fill="CBDBD1" w:val="clear"/>
            <w:tcMar>
              <w:bottom w:w="0" w:type="dxa"/>
            </w:tcMar>
            <w:vAlign w:val="bottom"/>
          </w:tcPr>
          <w:p>
            <w:pPr>
              <w:pStyle w:val="TableContents"/>
              <w:spacing w:before="0" w:after="283"/>
              <w:jc w:val="left"/>
              <w:rPr/>
            </w:pPr>
            <w:r>
              <w:rPr/>
              <w:t> </w:t>
            </w:r>
          </w:p>
        </w:tc>
        <w:tc>
          <w:tcPr>
            <w:tcW w:w="63" w:type="dxa"/>
            <w:tcBorders/>
            <w:shd w:fill="CBDBD1" w:val="clear"/>
            <w:tcMar>
              <w:bottom w:w="0" w:type="dxa"/>
            </w:tcMar>
            <w:vAlign w:val="bottom"/>
          </w:tcPr>
          <w:p>
            <w:pPr>
              <w:pStyle w:val="TableContents"/>
              <w:spacing w:before="0" w:after="283"/>
              <w:rPr/>
            </w:pPr>
            <w:r>
              <w:rPr/>
              <w:t> </w:t>
            </w:r>
          </w:p>
        </w:tc>
        <w:tc>
          <w:tcPr>
            <w:tcW w:w="410" w:type="dxa"/>
            <w:tcBorders/>
            <w:shd w:fill="CBDBD1" w:val="clear"/>
            <w:tcMar>
              <w:bottom w:w="0" w:type="dxa"/>
            </w:tcMar>
            <w:vAlign w:val="bottom"/>
          </w:tcPr>
          <w:p>
            <w:pPr>
              <w:pStyle w:val="TableContents"/>
              <w:spacing w:before="0" w:after="283"/>
              <w:jc w:val="left"/>
              <w:rPr/>
            </w:pPr>
            <w:r>
              <w:rPr/>
              <w:t> </w:t>
            </w:r>
          </w:p>
        </w:tc>
        <w:tc>
          <w:tcPr>
            <w:tcW w:w="877" w:type="dxa"/>
            <w:tcBorders/>
            <w:shd w:fill="CBDBD1" w:val="clear"/>
            <w:tcMar>
              <w:bottom w:w="0" w:type="dxa"/>
            </w:tcMar>
            <w:vAlign w:val="bottom"/>
          </w:tcPr>
          <w:p>
            <w:pPr>
              <w:pStyle w:val="TableContents"/>
              <w:spacing w:before="0" w:after="283"/>
              <w:jc w:val="right"/>
              <w:rPr/>
            </w:pPr>
            <w:r>
              <w:rPr/>
              <w:t> </w:t>
            </w:r>
          </w:p>
        </w:tc>
        <w:tc>
          <w:tcPr>
            <w:tcW w:w="63" w:type="dxa"/>
            <w:tcBorders/>
            <w:shd w:fill="CBDBD1" w:val="clear"/>
            <w:tcMar>
              <w:bottom w:w="0" w:type="dxa"/>
            </w:tcMar>
            <w:vAlign w:val="bottom"/>
          </w:tcPr>
          <w:p>
            <w:pPr>
              <w:pStyle w:val="TableContents"/>
              <w:spacing w:before="0" w:after="283"/>
              <w:jc w:val="left"/>
              <w:rPr/>
            </w:pPr>
            <w:r>
              <w:rPr/>
              <w:t> </w:t>
            </w:r>
          </w:p>
        </w:tc>
        <w:tc>
          <w:tcPr>
            <w:tcW w:w="63" w:type="dxa"/>
            <w:tcBorders/>
            <w:shd w:fill="CBDBD1" w:val="clear"/>
            <w:tcMar>
              <w:bottom w:w="0" w:type="dxa"/>
            </w:tcMar>
            <w:vAlign w:val="bottom"/>
          </w:tcPr>
          <w:p>
            <w:pPr>
              <w:pStyle w:val="TableContents"/>
              <w:spacing w:before="0" w:after="283"/>
              <w:rPr/>
            </w:pPr>
            <w:r>
              <w:rPr/>
              <w:t> </w:t>
            </w:r>
          </w:p>
        </w:tc>
        <w:tc>
          <w:tcPr>
            <w:tcW w:w="148" w:type="dxa"/>
            <w:tcBorders/>
            <w:shd w:fill="CBDBD1" w:val="clear"/>
            <w:tcMar>
              <w:bottom w:w="0" w:type="dxa"/>
            </w:tcMar>
            <w:vAlign w:val="bottom"/>
          </w:tcPr>
          <w:p>
            <w:pPr>
              <w:pStyle w:val="TableContents"/>
              <w:spacing w:before="0" w:after="283"/>
              <w:jc w:val="left"/>
              <w:rPr/>
            </w:pPr>
            <w:r>
              <w:rPr/>
              <w:t> </w:t>
            </w:r>
          </w:p>
        </w:tc>
        <w:tc>
          <w:tcPr>
            <w:tcW w:w="336" w:type="dxa"/>
            <w:tcBorders/>
            <w:shd w:fill="CBDBD1" w:val="clear"/>
            <w:tcMar>
              <w:bottom w:w="0" w:type="dxa"/>
            </w:tcMar>
            <w:vAlign w:val="bottom"/>
          </w:tcPr>
          <w:p>
            <w:pPr>
              <w:pStyle w:val="TableContents"/>
              <w:spacing w:before="0" w:after="283"/>
              <w:jc w:val="right"/>
              <w:rPr/>
            </w:pPr>
            <w:r>
              <w:rPr/>
              <w:t> </w:t>
            </w:r>
          </w:p>
        </w:tc>
        <w:tc>
          <w:tcPr>
            <w:tcW w:w="105" w:type="dxa"/>
            <w:tcBorders/>
            <w:shd w:fill="CBDBD1" w:val="clear"/>
            <w:tcMar>
              <w:bottom w:w="0" w:type="dxa"/>
            </w:tcMar>
            <w:vAlign w:val="bottom"/>
          </w:tcPr>
          <w:p>
            <w:pPr>
              <w:pStyle w:val="TableContents"/>
              <w:spacing w:before="0" w:after="283"/>
              <w:jc w:val="left"/>
              <w:rPr/>
            </w:pPr>
            <w:r>
              <w:rPr/>
              <w:t> </w:t>
            </w:r>
          </w:p>
        </w:tc>
      </w:tr>
      <w:tr>
        <w:trPr/>
        <w:tc>
          <w:tcPr>
            <w:tcW w:w="889" w:type="dxa"/>
            <w:tcBorders/>
            <w:shd w:fill="FFFFFF"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Matthew Jones</w:t>
            </w:r>
          </w:p>
        </w:tc>
        <w:tc>
          <w:tcPr>
            <w:tcW w:w="471" w:type="dxa"/>
            <w:tcBorders/>
            <w:shd w:fill="FFFF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2009</w:t>
            </w:r>
          </w:p>
        </w:tc>
        <w:tc>
          <w:tcPr>
            <w:tcW w:w="63" w:type="dxa"/>
            <w:tcBorders/>
            <w:shd w:fill="FFFFFF" w:val="clear"/>
            <w:tcMar>
              <w:bottom w:w="0" w:type="dxa"/>
            </w:tcMar>
            <w:vAlign w:val="bottom"/>
          </w:tcPr>
          <w:p>
            <w:pPr>
              <w:pStyle w:val="TableContents"/>
              <w:spacing w:before="0" w:after="283"/>
              <w:rPr/>
            </w:pPr>
            <w:r>
              <w:rPr/>
              <w:t> </w:t>
            </w:r>
          </w:p>
        </w:tc>
        <w:tc>
          <w:tcPr>
            <w:tcW w:w="173" w:type="dxa"/>
            <w:tcBorders/>
            <w:shd w:fill="FFFFFF" w:val="clear"/>
            <w:tcMar>
              <w:bottom w:w="0" w:type="dxa"/>
            </w:tcMar>
            <w:vAlign w:val="bottom"/>
          </w:tcPr>
          <w:p>
            <w:pPr>
              <w:pStyle w:val="TableContents"/>
              <w:spacing w:before="0" w:after="283"/>
              <w:jc w:val="left"/>
              <w:rPr/>
            </w:pPr>
            <w:r>
              <w:rPr/>
              <w:t> </w:t>
            </w:r>
          </w:p>
        </w:tc>
        <w:tc>
          <w:tcPr>
            <w:tcW w:w="38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w:t>
            </w:r>
          </w:p>
        </w:tc>
        <w:tc>
          <w:tcPr>
            <w:tcW w:w="63" w:type="dxa"/>
            <w:tcBorders/>
            <w:shd w:fill="FFFFFF" w:val="clear"/>
            <w:tcMar>
              <w:bottom w:w="0" w:type="dxa"/>
            </w:tcMar>
            <w:vAlign w:val="bottom"/>
          </w:tcPr>
          <w:p>
            <w:pPr>
              <w:pStyle w:val="TableContents"/>
              <w:spacing w:before="0" w:after="283"/>
              <w:jc w:val="left"/>
              <w:rPr/>
            </w:pPr>
            <w:r>
              <w:rPr/>
              <w:t> </w:t>
            </w:r>
          </w:p>
        </w:tc>
        <w:tc>
          <w:tcPr>
            <w:tcW w:w="63" w:type="dxa"/>
            <w:tcBorders/>
            <w:shd w:fill="FFFFFF" w:val="clear"/>
            <w:tcMar>
              <w:bottom w:w="0" w:type="dxa"/>
            </w:tcMar>
            <w:vAlign w:val="bottom"/>
          </w:tcPr>
          <w:p>
            <w:pPr>
              <w:pStyle w:val="TableContents"/>
              <w:spacing w:before="0" w:after="283"/>
              <w:rPr/>
            </w:pPr>
            <w:r>
              <w:rPr/>
              <w:t> </w:t>
            </w:r>
          </w:p>
        </w:tc>
        <w:tc>
          <w:tcPr>
            <w:tcW w:w="178" w:type="dxa"/>
            <w:tcBorders/>
            <w:shd w:fill="FFFFFF" w:val="clear"/>
            <w:tcMar>
              <w:bottom w:w="0" w:type="dxa"/>
            </w:tcMar>
            <w:vAlign w:val="bottom"/>
          </w:tcPr>
          <w:p>
            <w:pPr>
              <w:pStyle w:val="TableContents"/>
              <w:spacing w:before="0" w:after="283"/>
              <w:jc w:val="left"/>
              <w:rPr/>
            </w:pPr>
            <w:r>
              <w:rPr/>
              <w:t> </w:t>
            </w:r>
          </w:p>
        </w:tc>
        <w:tc>
          <w:tcPr>
            <w:tcW w:w="39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w:t>
            </w:r>
          </w:p>
        </w:tc>
        <w:tc>
          <w:tcPr>
            <w:tcW w:w="63" w:type="dxa"/>
            <w:tcBorders/>
            <w:shd w:fill="FFFFFF" w:val="clear"/>
            <w:tcMar>
              <w:bottom w:w="0" w:type="dxa"/>
            </w:tcMar>
            <w:vAlign w:val="bottom"/>
          </w:tcPr>
          <w:p>
            <w:pPr>
              <w:pStyle w:val="TableContents"/>
              <w:spacing w:before="0" w:after="283"/>
              <w:jc w:val="left"/>
              <w:rPr/>
            </w:pPr>
            <w:r>
              <w:rPr/>
              <w:t> </w:t>
            </w:r>
          </w:p>
        </w:tc>
        <w:tc>
          <w:tcPr>
            <w:tcW w:w="63" w:type="dxa"/>
            <w:tcBorders/>
            <w:shd w:fill="FFFFFF" w:val="clear"/>
            <w:tcMar>
              <w:bottom w:w="0" w:type="dxa"/>
            </w:tcMar>
            <w:vAlign w:val="bottom"/>
          </w:tcPr>
          <w:p>
            <w:pPr>
              <w:pStyle w:val="TableContents"/>
              <w:spacing w:before="0" w:after="283"/>
              <w:rPr/>
            </w:pPr>
            <w:r>
              <w:rPr/>
              <w:t> </w:t>
            </w:r>
          </w:p>
        </w:tc>
        <w:tc>
          <w:tcPr>
            <w:tcW w:w="202" w:type="dxa"/>
            <w:tcBorders/>
            <w:shd w:fill="FFFFFF" w:val="clear"/>
            <w:tcMar>
              <w:bottom w:w="0" w:type="dxa"/>
            </w:tcMar>
            <w:vAlign w:val="bottom"/>
          </w:tcPr>
          <w:p>
            <w:pPr>
              <w:pStyle w:val="TableContents"/>
              <w:spacing w:before="0" w:after="283"/>
              <w:jc w:val="left"/>
              <w:rPr/>
            </w:pPr>
            <w:r>
              <w:rPr/>
              <w:t> </w:t>
            </w:r>
          </w:p>
        </w:tc>
        <w:tc>
          <w:tcPr>
            <w:tcW w:w="44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w:t>
            </w:r>
          </w:p>
        </w:tc>
        <w:tc>
          <w:tcPr>
            <w:tcW w:w="63" w:type="dxa"/>
            <w:tcBorders/>
            <w:shd w:fill="FFFFFF" w:val="clear"/>
            <w:tcMar>
              <w:bottom w:w="0" w:type="dxa"/>
            </w:tcMar>
            <w:vAlign w:val="bottom"/>
          </w:tcPr>
          <w:p>
            <w:pPr>
              <w:pStyle w:val="TableContents"/>
              <w:spacing w:before="0" w:after="283"/>
              <w:jc w:val="left"/>
              <w:rPr/>
            </w:pPr>
            <w:r>
              <w:rPr/>
              <w:t> </w:t>
            </w:r>
          </w:p>
        </w:tc>
        <w:tc>
          <w:tcPr>
            <w:tcW w:w="63" w:type="dxa"/>
            <w:tcBorders/>
            <w:shd w:fill="FFFFFF" w:val="clear"/>
            <w:tcMar>
              <w:bottom w:w="0" w:type="dxa"/>
            </w:tcMar>
            <w:vAlign w:val="bottom"/>
          </w:tcPr>
          <w:p>
            <w:pPr>
              <w:pStyle w:val="TableContents"/>
              <w:spacing w:before="0" w:after="283"/>
              <w:rPr/>
            </w:pPr>
            <w:r>
              <w:rPr/>
              <w:t> </w:t>
            </w:r>
          </w:p>
        </w:tc>
        <w:tc>
          <w:tcPr>
            <w:tcW w:w="203" w:type="dxa"/>
            <w:tcBorders/>
            <w:shd w:fill="FFFFFF" w:val="clear"/>
            <w:tcMar>
              <w:bottom w:w="0" w:type="dxa"/>
            </w:tcMar>
            <w:vAlign w:val="bottom"/>
          </w:tcPr>
          <w:p>
            <w:pPr>
              <w:pStyle w:val="TableContents"/>
              <w:spacing w:before="0" w:after="283"/>
              <w:jc w:val="left"/>
              <w:rPr/>
            </w:pPr>
            <w:r>
              <w:rPr/>
              <w:t> </w:t>
            </w:r>
          </w:p>
        </w:tc>
        <w:tc>
          <w:tcPr>
            <w:tcW w:w="44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w:t>
            </w:r>
          </w:p>
        </w:tc>
        <w:tc>
          <w:tcPr>
            <w:tcW w:w="63" w:type="dxa"/>
            <w:tcBorders/>
            <w:shd w:fill="FFFFFF" w:val="clear"/>
            <w:tcMar>
              <w:bottom w:w="0" w:type="dxa"/>
            </w:tcMar>
            <w:vAlign w:val="bottom"/>
          </w:tcPr>
          <w:p>
            <w:pPr>
              <w:pStyle w:val="TableContents"/>
              <w:spacing w:before="0" w:after="283"/>
              <w:jc w:val="left"/>
              <w:rPr/>
            </w:pPr>
            <w:r>
              <w:rPr/>
              <w:t> </w:t>
            </w:r>
          </w:p>
        </w:tc>
        <w:tc>
          <w:tcPr>
            <w:tcW w:w="63" w:type="dxa"/>
            <w:tcBorders/>
            <w:shd w:fill="FFFFFF" w:val="clear"/>
            <w:tcMar>
              <w:bottom w:w="0" w:type="dxa"/>
            </w:tcMar>
            <w:vAlign w:val="bottom"/>
          </w:tcPr>
          <w:p>
            <w:pPr>
              <w:pStyle w:val="TableContents"/>
              <w:spacing w:before="0" w:after="283"/>
              <w:rPr/>
            </w:pPr>
            <w:r>
              <w:rPr/>
              <w:t> </w:t>
            </w:r>
          </w:p>
        </w:tc>
        <w:tc>
          <w:tcPr>
            <w:tcW w:w="410" w:type="dxa"/>
            <w:tcBorders/>
            <w:shd w:fill="FFFFFF" w:val="clear"/>
            <w:tcMar>
              <w:bottom w:w="0" w:type="dxa"/>
            </w:tcMar>
            <w:vAlign w:val="bottom"/>
          </w:tcPr>
          <w:p>
            <w:pPr>
              <w:pStyle w:val="TableContents"/>
              <w:spacing w:before="0" w:after="283"/>
              <w:jc w:val="left"/>
              <w:rPr/>
            </w:pPr>
            <w:r>
              <w:rPr/>
              <w:t> </w:t>
            </w:r>
          </w:p>
        </w:tc>
        <w:tc>
          <w:tcPr>
            <w:tcW w:w="877"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w:t>
            </w:r>
          </w:p>
        </w:tc>
        <w:tc>
          <w:tcPr>
            <w:tcW w:w="63" w:type="dxa"/>
            <w:tcBorders/>
            <w:shd w:fill="FFFFFF" w:val="clear"/>
            <w:tcMar>
              <w:bottom w:w="0" w:type="dxa"/>
            </w:tcMar>
            <w:vAlign w:val="bottom"/>
          </w:tcPr>
          <w:p>
            <w:pPr>
              <w:pStyle w:val="TableContents"/>
              <w:spacing w:before="0" w:after="283"/>
              <w:jc w:val="left"/>
              <w:rPr/>
            </w:pPr>
            <w:r>
              <w:rPr/>
              <w:t> </w:t>
            </w:r>
          </w:p>
        </w:tc>
        <w:tc>
          <w:tcPr>
            <w:tcW w:w="63" w:type="dxa"/>
            <w:tcBorders/>
            <w:shd w:fill="FFFFFF" w:val="clear"/>
            <w:tcMar>
              <w:bottom w:w="0" w:type="dxa"/>
            </w:tcMar>
            <w:vAlign w:val="bottom"/>
          </w:tcPr>
          <w:p>
            <w:pPr>
              <w:pStyle w:val="TableContents"/>
              <w:spacing w:before="0" w:after="283"/>
              <w:rPr/>
            </w:pPr>
            <w:r>
              <w:rPr/>
              <w:t> </w:t>
            </w:r>
          </w:p>
        </w:tc>
        <w:tc>
          <w:tcPr>
            <w:tcW w:w="409" w:type="dxa"/>
            <w:tcBorders/>
            <w:shd w:fill="FFFFFF" w:val="clear"/>
            <w:tcMar>
              <w:bottom w:w="0" w:type="dxa"/>
            </w:tcMar>
            <w:vAlign w:val="bottom"/>
          </w:tcPr>
          <w:p>
            <w:pPr>
              <w:pStyle w:val="TableContents"/>
              <w:spacing w:before="0" w:after="283"/>
              <w:jc w:val="left"/>
              <w:rPr/>
            </w:pPr>
            <w:r>
              <w:rPr/>
              <w:t> </w:t>
            </w:r>
          </w:p>
        </w:tc>
        <w:tc>
          <w:tcPr>
            <w:tcW w:w="877"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w:t>
            </w:r>
          </w:p>
        </w:tc>
        <w:tc>
          <w:tcPr>
            <w:tcW w:w="63" w:type="dxa"/>
            <w:tcBorders/>
            <w:shd w:fill="FFFFFF" w:val="clear"/>
            <w:tcMar>
              <w:bottom w:w="0" w:type="dxa"/>
            </w:tcMar>
            <w:vAlign w:val="bottom"/>
          </w:tcPr>
          <w:p>
            <w:pPr>
              <w:pStyle w:val="TableContents"/>
              <w:spacing w:before="0" w:after="283"/>
              <w:jc w:val="left"/>
              <w:rPr/>
            </w:pPr>
            <w:r>
              <w:rPr/>
              <w:t> </w:t>
            </w:r>
          </w:p>
        </w:tc>
        <w:tc>
          <w:tcPr>
            <w:tcW w:w="63" w:type="dxa"/>
            <w:tcBorders/>
            <w:shd w:fill="FFFFFF" w:val="clear"/>
            <w:tcMar>
              <w:bottom w:w="0" w:type="dxa"/>
            </w:tcMar>
            <w:vAlign w:val="bottom"/>
          </w:tcPr>
          <w:p>
            <w:pPr>
              <w:pStyle w:val="TableContents"/>
              <w:spacing w:before="0" w:after="283"/>
              <w:rPr/>
            </w:pPr>
            <w:r>
              <w:rPr/>
              <w:t> </w:t>
            </w:r>
          </w:p>
        </w:tc>
        <w:tc>
          <w:tcPr>
            <w:tcW w:w="410" w:type="dxa"/>
            <w:tcBorders/>
            <w:shd w:fill="FFFFFF" w:val="clear"/>
            <w:tcMar>
              <w:bottom w:w="0" w:type="dxa"/>
            </w:tcMar>
            <w:vAlign w:val="bottom"/>
          </w:tcPr>
          <w:p>
            <w:pPr>
              <w:pStyle w:val="TableContents"/>
              <w:spacing w:before="0" w:after="283"/>
              <w:jc w:val="left"/>
              <w:rPr/>
            </w:pPr>
            <w:r>
              <w:rPr/>
              <w:t> </w:t>
            </w:r>
          </w:p>
        </w:tc>
        <w:tc>
          <w:tcPr>
            <w:tcW w:w="877"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w:t>
            </w:r>
          </w:p>
        </w:tc>
        <w:tc>
          <w:tcPr>
            <w:tcW w:w="63" w:type="dxa"/>
            <w:tcBorders/>
            <w:shd w:fill="FFFFFF" w:val="clear"/>
            <w:tcMar>
              <w:bottom w:w="0" w:type="dxa"/>
            </w:tcMar>
            <w:vAlign w:val="bottom"/>
          </w:tcPr>
          <w:p>
            <w:pPr>
              <w:pStyle w:val="TableContents"/>
              <w:spacing w:before="0" w:after="283"/>
              <w:jc w:val="left"/>
              <w:rPr/>
            </w:pPr>
            <w:r>
              <w:rPr/>
              <w:t> </w:t>
            </w:r>
          </w:p>
        </w:tc>
        <w:tc>
          <w:tcPr>
            <w:tcW w:w="63" w:type="dxa"/>
            <w:tcBorders/>
            <w:shd w:fill="FFFFFF" w:val="clear"/>
            <w:tcMar>
              <w:bottom w:w="0" w:type="dxa"/>
            </w:tcMar>
            <w:vAlign w:val="bottom"/>
          </w:tcPr>
          <w:p>
            <w:pPr>
              <w:pStyle w:val="TableContents"/>
              <w:spacing w:before="0" w:after="283"/>
              <w:rPr/>
            </w:pPr>
            <w:r>
              <w:rPr/>
              <w:t> </w:t>
            </w:r>
          </w:p>
        </w:tc>
        <w:tc>
          <w:tcPr>
            <w:tcW w:w="148" w:type="dxa"/>
            <w:tcBorders/>
            <w:shd w:fill="FFFFFF" w:val="clear"/>
            <w:tcMar>
              <w:bottom w:w="0" w:type="dxa"/>
            </w:tcMar>
            <w:vAlign w:val="bottom"/>
          </w:tcPr>
          <w:p>
            <w:pPr>
              <w:pStyle w:val="TableContents"/>
              <w:spacing w:before="0" w:after="283"/>
              <w:jc w:val="left"/>
              <w:rPr/>
            </w:pPr>
            <w:r>
              <w:rPr/>
              <w:t> </w:t>
            </w:r>
          </w:p>
        </w:tc>
        <w:tc>
          <w:tcPr>
            <w:tcW w:w="33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w:t>
            </w:r>
          </w:p>
        </w:tc>
        <w:tc>
          <w:tcPr>
            <w:tcW w:w="105" w:type="dxa"/>
            <w:tcBorders/>
            <w:shd w:fill="FFFFFF" w:val="clear"/>
            <w:tcMar>
              <w:bottom w:w="0" w:type="dxa"/>
            </w:tcMar>
            <w:vAlign w:val="bottom"/>
          </w:tcPr>
          <w:p>
            <w:pPr>
              <w:pStyle w:val="TableContents"/>
              <w:spacing w:before="0" w:after="283"/>
              <w:jc w:val="left"/>
              <w:rPr/>
            </w:pPr>
            <w:r>
              <w:rPr/>
              <w:t> </w:t>
            </w:r>
          </w:p>
        </w:tc>
      </w:tr>
      <w:tr>
        <w:trPr/>
        <w:tc>
          <w:tcPr>
            <w:tcW w:w="889" w:type="dxa"/>
            <w:tcBorders/>
            <w:shd w:fill="CBDBD1"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Secretary/Treasurer</w:t>
            </w:r>
          </w:p>
        </w:tc>
        <w:tc>
          <w:tcPr>
            <w:tcW w:w="471" w:type="dxa"/>
            <w:tcBorders/>
            <w:shd w:fill="CBDBD1"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2008</w:t>
            </w:r>
          </w:p>
        </w:tc>
        <w:tc>
          <w:tcPr>
            <w:tcW w:w="63" w:type="dxa"/>
            <w:tcBorders/>
            <w:shd w:fill="CBDBD1" w:val="clear"/>
            <w:tcMar>
              <w:bottom w:w="0" w:type="dxa"/>
            </w:tcMar>
            <w:vAlign w:val="bottom"/>
          </w:tcPr>
          <w:p>
            <w:pPr>
              <w:pStyle w:val="TableContents"/>
              <w:spacing w:before="0" w:after="283"/>
              <w:rPr/>
            </w:pPr>
            <w:r>
              <w:rPr/>
              <w:t> </w:t>
            </w:r>
          </w:p>
        </w:tc>
        <w:tc>
          <w:tcPr>
            <w:tcW w:w="173" w:type="dxa"/>
            <w:tcBorders/>
            <w:shd w:fill="CBDBD1" w:val="clear"/>
            <w:tcMar>
              <w:bottom w:w="0" w:type="dxa"/>
            </w:tcMar>
            <w:vAlign w:val="bottom"/>
          </w:tcPr>
          <w:p>
            <w:pPr>
              <w:pStyle w:val="TableContents"/>
              <w:spacing w:before="0" w:after="283"/>
              <w:jc w:val="left"/>
              <w:rPr/>
            </w:pPr>
            <w:r>
              <w:rPr/>
              <w:t> </w:t>
            </w:r>
          </w:p>
        </w:tc>
        <w:tc>
          <w:tcPr>
            <w:tcW w:w="386" w:type="dxa"/>
            <w:tcBorders/>
            <w:shd w:fill="CBDBD1"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w:t>
            </w:r>
          </w:p>
        </w:tc>
        <w:tc>
          <w:tcPr>
            <w:tcW w:w="63" w:type="dxa"/>
            <w:tcBorders/>
            <w:shd w:fill="CBDBD1" w:val="clear"/>
            <w:tcMar>
              <w:bottom w:w="0" w:type="dxa"/>
            </w:tcMar>
            <w:vAlign w:val="bottom"/>
          </w:tcPr>
          <w:p>
            <w:pPr>
              <w:pStyle w:val="TableContents"/>
              <w:spacing w:before="0" w:after="283"/>
              <w:jc w:val="left"/>
              <w:rPr/>
            </w:pPr>
            <w:r>
              <w:rPr/>
              <w:t> </w:t>
            </w:r>
          </w:p>
        </w:tc>
        <w:tc>
          <w:tcPr>
            <w:tcW w:w="63" w:type="dxa"/>
            <w:tcBorders/>
            <w:shd w:fill="CBDBD1" w:val="clear"/>
            <w:tcMar>
              <w:bottom w:w="0" w:type="dxa"/>
            </w:tcMar>
            <w:vAlign w:val="bottom"/>
          </w:tcPr>
          <w:p>
            <w:pPr>
              <w:pStyle w:val="TableContents"/>
              <w:spacing w:before="0" w:after="283"/>
              <w:rPr/>
            </w:pPr>
            <w:r>
              <w:rPr/>
              <w:t> </w:t>
            </w:r>
          </w:p>
        </w:tc>
        <w:tc>
          <w:tcPr>
            <w:tcW w:w="178" w:type="dxa"/>
            <w:tcBorders/>
            <w:shd w:fill="CBDBD1" w:val="clear"/>
            <w:tcMar>
              <w:bottom w:w="0" w:type="dxa"/>
            </w:tcMar>
            <w:vAlign w:val="bottom"/>
          </w:tcPr>
          <w:p>
            <w:pPr>
              <w:pStyle w:val="TableContents"/>
              <w:spacing w:before="0" w:after="283"/>
              <w:jc w:val="left"/>
              <w:rPr/>
            </w:pPr>
            <w:r>
              <w:rPr/>
              <w:t> </w:t>
            </w:r>
          </w:p>
        </w:tc>
        <w:tc>
          <w:tcPr>
            <w:tcW w:w="396" w:type="dxa"/>
            <w:tcBorders/>
            <w:shd w:fill="CBDBD1"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w:t>
            </w:r>
          </w:p>
        </w:tc>
        <w:tc>
          <w:tcPr>
            <w:tcW w:w="63" w:type="dxa"/>
            <w:tcBorders/>
            <w:shd w:fill="CBDBD1" w:val="clear"/>
            <w:tcMar>
              <w:bottom w:w="0" w:type="dxa"/>
            </w:tcMar>
            <w:vAlign w:val="bottom"/>
          </w:tcPr>
          <w:p>
            <w:pPr>
              <w:pStyle w:val="TableContents"/>
              <w:spacing w:before="0" w:after="283"/>
              <w:jc w:val="left"/>
              <w:rPr/>
            </w:pPr>
            <w:r>
              <w:rPr/>
              <w:t> </w:t>
            </w:r>
          </w:p>
        </w:tc>
        <w:tc>
          <w:tcPr>
            <w:tcW w:w="63" w:type="dxa"/>
            <w:tcBorders/>
            <w:shd w:fill="CBDBD1" w:val="clear"/>
            <w:tcMar>
              <w:bottom w:w="0" w:type="dxa"/>
            </w:tcMar>
            <w:vAlign w:val="bottom"/>
          </w:tcPr>
          <w:p>
            <w:pPr>
              <w:pStyle w:val="TableContents"/>
              <w:spacing w:before="0" w:after="283"/>
              <w:rPr/>
            </w:pPr>
            <w:r>
              <w:rPr/>
              <w:t> </w:t>
            </w:r>
          </w:p>
        </w:tc>
        <w:tc>
          <w:tcPr>
            <w:tcW w:w="202" w:type="dxa"/>
            <w:tcBorders/>
            <w:shd w:fill="CBDBD1" w:val="clear"/>
            <w:tcMar>
              <w:bottom w:w="0" w:type="dxa"/>
            </w:tcMar>
            <w:vAlign w:val="bottom"/>
          </w:tcPr>
          <w:p>
            <w:pPr>
              <w:pStyle w:val="TableContents"/>
              <w:spacing w:before="0" w:after="283"/>
              <w:jc w:val="left"/>
              <w:rPr/>
            </w:pPr>
            <w:r>
              <w:rPr/>
              <w:t> </w:t>
            </w:r>
          </w:p>
        </w:tc>
        <w:tc>
          <w:tcPr>
            <w:tcW w:w="446" w:type="dxa"/>
            <w:tcBorders/>
            <w:shd w:fill="CBDBD1"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w:t>
            </w:r>
          </w:p>
        </w:tc>
        <w:tc>
          <w:tcPr>
            <w:tcW w:w="63" w:type="dxa"/>
            <w:tcBorders/>
            <w:shd w:fill="CBDBD1" w:val="clear"/>
            <w:tcMar>
              <w:bottom w:w="0" w:type="dxa"/>
            </w:tcMar>
            <w:vAlign w:val="bottom"/>
          </w:tcPr>
          <w:p>
            <w:pPr>
              <w:pStyle w:val="TableContents"/>
              <w:spacing w:before="0" w:after="283"/>
              <w:jc w:val="left"/>
              <w:rPr/>
            </w:pPr>
            <w:r>
              <w:rPr/>
              <w:t> </w:t>
            </w:r>
          </w:p>
        </w:tc>
        <w:tc>
          <w:tcPr>
            <w:tcW w:w="63" w:type="dxa"/>
            <w:tcBorders/>
            <w:shd w:fill="CBDBD1" w:val="clear"/>
            <w:tcMar>
              <w:bottom w:w="0" w:type="dxa"/>
            </w:tcMar>
            <w:vAlign w:val="bottom"/>
          </w:tcPr>
          <w:p>
            <w:pPr>
              <w:pStyle w:val="TableContents"/>
              <w:spacing w:before="0" w:after="283"/>
              <w:rPr/>
            </w:pPr>
            <w:r>
              <w:rPr/>
              <w:t> </w:t>
            </w:r>
          </w:p>
        </w:tc>
        <w:tc>
          <w:tcPr>
            <w:tcW w:w="203" w:type="dxa"/>
            <w:tcBorders/>
            <w:shd w:fill="CBDBD1" w:val="clear"/>
            <w:tcMar>
              <w:bottom w:w="0" w:type="dxa"/>
            </w:tcMar>
            <w:vAlign w:val="bottom"/>
          </w:tcPr>
          <w:p>
            <w:pPr>
              <w:pStyle w:val="TableContents"/>
              <w:spacing w:before="0" w:after="283"/>
              <w:jc w:val="left"/>
              <w:rPr/>
            </w:pPr>
            <w:r>
              <w:rPr/>
              <w:t> </w:t>
            </w:r>
          </w:p>
        </w:tc>
        <w:tc>
          <w:tcPr>
            <w:tcW w:w="446" w:type="dxa"/>
            <w:tcBorders/>
            <w:shd w:fill="CBDBD1"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w:t>
            </w:r>
          </w:p>
        </w:tc>
        <w:tc>
          <w:tcPr>
            <w:tcW w:w="63" w:type="dxa"/>
            <w:tcBorders/>
            <w:shd w:fill="CBDBD1" w:val="clear"/>
            <w:tcMar>
              <w:bottom w:w="0" w:type="dxa"/>
            </w:tcMar>
            <w:vAlign w:val="bottom"/>
          </w:tcPr>
          <w:p>
            <w:pPr>
              <w:pStyle w:val="TableContents"/>
              <w:spacing w:before="0" w:after="283"/>
              <w:jc w:val="left"/>
              <w:rPr/>
            </w:pPr>
            <w:r>
              <w:rPr/>
              <w:t> </w:t>
            </w:r>
          </w:p>
        </w:tc>
        <w:tc>
          <w:tcPr>
            <w:tcW w:w="63" w:type="dxa"/>
            <w:tcBorders/>
            <w:shd w:fill="CBDBD1" w:val="clear"/>
            <w:tcMar>
              <w:bottom w:w="0" w:type="dxa"/>
            </w:tcMar>
            <w:vAlign w:val="bottom"/>
          </w:tcPr>
          <w:p>
            <w:pPr>
              <w:pStyle w:val="TableContents"/>
              <w:spacing w:before="0" w:after="283"/>
              <w:rPr/>
            </w:pPr>
            <w:r>
              <w:rPr/>
              <w:t> </w:t>
            </w:r>
          </w:p>
        </w:tc>
        <w:tc>
          <w:tcPr>
            <w:tcW w:w="410" w:type="dxa"/>
            <w:tcBorders/>
            <w:shd w:fill="CBDBD1" w:val="clear"/>
            <w:tcMar>
              <w:bottom w:w="0" w:type="dxa"/>
            </w:tcMar>
            <w:vAlign w:val="bottom"/>
          </w:tcPr>
          <w:p>
            <w:pPr>
              <w:pStyle w:val="TableContents"/>
              <w:spacing w:before="0" w:after="283"/>
              <w:jc w:val="left"/>
              <w:rPr/>
            </w:pPr>
            <w:r>
              <w:rPr/>
              <w:t> </w:t>
            </w:r>
          </w:p>
        </w:tc>
        <w:tc>
          <w:tcPr>
            <w:tcW w:w="877" w:type="dxa"/>
            <w:tcBorders/>
            <w:shd w:fill="CBDBD1"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w:t>
            </w:r>
          </w:p>
        </w:tc>
        <w:tc>
          <w:tcPr>
            <w:tcW w:w="63" w:type="dxa"/>
            <w:tcBorders/>
            <w:shd w:fill="CBDBD1" w:val="clear"/>
            <w:tcMar>
              <w:bottom w:w="0" w:type="dxa"/>
            </w:tcMar>
            <w:vAlign w:val="bottom"/>
          </w:tcPr>
          <w:p>
            <w:pPr>
              <w:pStyle w:val="TableContents"/>
              <w:spacing w:before="0" w:after="283"/>
              <w:jc w:val="left"/>
              <w:rPr/>
            </w:pPr>
            <w:r>
              <w:rPr/>
              <w:t> </w:t>
            </w:r>
          </w:p>
        </w:tc>
        <w:tc>
          <w:tcPr>
            <w:tcW w:w="63" w:type="dxa"/>
            <w:tcBorders/>
            <w:shd w:fill="CBDBD1" w:val="clear"/>
            <w:tcMar>
              <w:bottom w:w="0" w:type="dxa"/>
            </w:tcMar>
            <w:vAlign w:val="bottom"/>
          </w:tcPr>
          <w:p>
            <w:pPr>
              <w:pStyle w:val="TableContents"/>
              <w:spacing w:before="0" w:after="283"/>
              <w:rPr/>
            </w:pPr>
            <w:r>
              <w:rPr/>
              <w:t> </w:t>
            </w:r>
          </w:p>
        </w:tc>
        <w:tc>
          <w:tcPr>
            <w:tcW w:w="409" w:type="dxa"/>
            <w:tcBorders/>
            <w:shd w:fill="CBDBD1" w:val="clear"/>
            <w:tcMar>
              <w:bottom w:w="0" w:type="dxa"/>
            </w:tcMar>
            <w:vAlign w:val="bottom"/>
          </w:tcPr>
          <w:p>
            <w:pPr>
              <w:pStyle w:val="TableContents"/>
              <w:spacing w:before="0" w:after="283"/>
              <w:jc w:val="left"/>
              <w:rPr/>
            </w:pPr>
            <w:r>
              <w:rPr/>
              <w:t> </w:t>
            </w:r>
          </w:p>
        </w:tc>
        <w:tc>
          <w:tcPr>
            <w:tcW w:w="877" w:type="dxa"/>
            <w:tcBorders/>
            <w:shd w:fill="CBDBD1"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w:t>
            </w:r>
          </w:p>
        </w:tc>
        <w:tc>
          <w:tcPr>
            <w:tcW w:w="63" w:type="dxa"/>
            <w:tcBorders/>
            <w:shd w:fill="CBDBD1" w:val="clear"/>
            <w:tcMar>
              <w:bottom w:w="0" w:type="dxa"/>
            </w:tcMar>
            <w:vAlign w:val="bottom"/>
          </w:tcPr>
          <w:p>
            <w:pPr>
              <w:pStyle w:val="TableContents"/>
              <w:spacing w:before="0" w:after="283"/>
              <w:jc w:val="left"/>
              <w:rPr/>
            </w:pPr>
            <w:r>
              <w:rPr/>
              <w:t> </w:t>
            </w:r>
          </w:p>
        </w:tc>
        <w:tc>
          <w:tcPr>
            <w:tcW w:w="63" w:type="dxa"/>
            <w:tcBorders/>
            <w:shd w:fill="CBDBD1" w:val="clear"/>
            <w:tcMar>
              <w:bottom w:w="0" w:type="dxa"/>
            </w:tcMar>
            <w:vAlign w:val="bottom"/>
          </w:tcPr>
          <w:p>
            <w:pPr>
              <w:pStyle w:val="TableContents"/>
              <w:spacing w:before="0" w:after="283"/>
              <w:rPr/>
            </w:pPr>
            <w:r>
              <w:rPr/>
              <w:t> </w:t>
            </w:r>
          </w:p>
        </w:tc>
        <w:tc>
          <w:tcPr>
            <w:tcW w:w="410" w:type="dxa"/>
            <w:tcBorders/>
            <w:shd w:fill="CBDBD1" w:val="clear"/>
            <w:tcMar>
              <w:bottom w:w="0" w:type="dxa"/>
            </w:tcMar>
            <w:vAlign w:val="bottom"/>
          </w:tcPr>
          <w:p>
            <w:pPr>
              <w:pStyle w:val="TableContents"/>
              <w:spacing w:before="0" w:after="283"/>
              <w:jc w:val="left"/>
              <w:rPr/>
            </w:pPr>
            <w:r>
              <w:rPr/>
              <w:t> </w:t>
            </w:r>
          </w:p>
        </w:tc>
        <w:tc>
          <w:tcPr>
            <w:tcW w:w="877" w:type="dxa"/>
            <w:tcBorders/>
            <w:shd w:fill="CBDBD1"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w:t>
            </w:r>
          </w:p>
        </w:tc>
        <w:tc>
          <w:tcPr>
            <w:tcW w:w="63" w:type="dxa"/>
            <w:tcBorders/>
            <w:shd w:fill="CBDBD1" w:val="clear"/>
            <w:tcMar>
              <w:bottom w:w="0" w:type="dxa"/>
            </w:tcMar>
            <w:vAlign w:val="bottom"/>
          </w:tcPr>
          <w:p>
            <w:pPr>
              <w:pStyle w:val="TableContents"/>
              <w:spacing w:before="0" w:after="283"/>
              <w:jc w:val="left"/>
              <w:rPr/>
            </w:pPr>
            <w:r>
              <w:rPr/>
              <w:t> </w:t>
            </w:r>
          </w:p>
        </w:tc>
        <w:tc>
          <w:tcPr>
            <w:tcW w:w="63" w:type="dxa"/>
            <w:tcBorders/>
            <w:shd w:fill="CBDBD1" w:val="clear"/>
            <w:tcMar>
              <w:bottom w:w="0" w:type="dxa"/>
            </w:tcMar>
            <w:vAlign w:val="bottom"/>
          </w:tcPr>
          <w:p>
            <w:pPr>
              <w:pStyle w:val="TableContents"/>
              <w:spacing w:before="0" w:after="283"/>
              <w:rPr/>
            </w:pPr>
            <w:r>
              <w:rPr/>
              <w:t> </w:t>
            </w:r>
          </w:p>
        </w:tc>
        <w:tc>
          <w:tcPr>
            <w:tcW w:w="148" w:type="dxa"/>
            <w:tcBorders/>
            <w:shd w:fill="CBDBD1" w:val="clear"/>
            <w:tcMar>
              <w:bottom w:w="0" w:type="dxa"/>
            </w:tcMar>
            <w:vAlign w:val="bottom"/>
          </w:tcPr>
          <w:p>
            <w:pPr>
              <w:pStyle w:val="TableContents"/>
              <w:spacing w:before="0" w:after="283"/>
              <w:jc w:val="left"/>
              <w:rPr/>
            </w:pPr>
            <w:r>
              <w:rPr/>
              <w:t> </w:t>
            </w:r>
          </w:p>
        </w:tc>
        <w:tc>
          <w:tcPr>
            <w:tcW w:w="336" w:type="dxa"/>
            <w:tcBorders/>
            <w:shd w:fill="CBDBD1"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w:t>
            </w:r>
          </w:p>
        </w:tc>
        <w:tc>
          <w:tcPr>
            <w:tcW w:w="105" w:type="dxa"/>
            <w:tcBorders/>
            <w:shd w:fill="CBDBD1" w:val="clear"/>
            <w:tcMar>
              <w:bottom w:w="0" w:type="dxa"/>
            </w:tcM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Directors' Compensation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Our directors are not entitled to receive compensation for services rendered to us, or for each meeting attended except for reimbursement of out-of-pocket expenses.  We have no formal or informal arrangements or agreements to compensate our director for services she provides as a director of our company.</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Employment Contracts and Officers' Compensation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Since our incorporation, we have not paid any compensation to our officers, director and employees.  We do not have employment agreements.  Any future compensation to be paid will be determined by our Board of Directors, and an employment agreement will be executed.  We do not currently have plans to pay any compensation until such time as we are cash flow positive.</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Stock Option Plan And Other Long-term Incentive Plan</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We currently do not have existing or proposed option/SAR grants.</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22" w:name="PGBRK29"/>
      <w:bookmarkStart w:id="323" w:name="PGBRK29"/>
      <w:bookmarkEnd w:id="3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24" w:name="FTR29"/>
      <w:bookmarkStart w:id="325" w:name="FTR29"/>
      <w:bookmarkEnd w:id="3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26" w:name="GLFTR29"/>
      <w:bookmarkEnd w:id="32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27" w:name="PN29"/>
      <w:bookmarkEnd w:id="327"/>
      <w:r>
        <w:rPr>
          <w:rFonts w:ascii="Times New Roman" w:hAnsi="Times New Roman"/>
          <w:sz w:val="20"/>
        </w:rPr>
        <w:t>31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28" w:name="HDR29"/>
      <w:bookmarkStart w:id="329" w:name="HDR29"/>
      <w:bookmarkEnd w:id="32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30" w:name="GLHDR29"/>
      <w:bookmarkEnd w:id="33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 w:hAnsi="Times New Roman"/>
          <w:sz w:val="20"/>
        </w:rPr>
      </w:pPr>
      <w:bookmarkStart w:id="331" w:name="securityownership"/>
      <w:bookmarkEnd w:id="331"/>
      <w:r>
        <w:rPr>
          <w:rFonts w:ascii="Times New Roman" w:hAnsi="Times New Roman"/>
          <w:sz w:val="20"/>
        </w:rPr>
        <w:t>SECURITY OWNERSHIP OF CERTAIN BENEFICIAL OWNERS AND MANAGEMENT</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Security Ownership of Certain Beneficial Owners and Management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following table sets forth certain information as of the date of this offering with respect to the beneficial ownership of Excaliber Enterprises, Ltd.’s common stock by all persons known by Excaliber Enterprises to be beneficial owners of more than 5% of any such outstanding classes, and by each director and executive officer, and by all officers and directors as a group.  Unless otherwise specified, the named beneficial owner has, to our knowledge, either sole or majority voting and investment power.</w:t>
      </w:r>
    </w:p>
    <w:p>
      <w:pPr>
        <w:pStyle w:val="TextBody"/>
        <w:spacing w:before="0" w:after="0"/>
        <w:ind w:left="0" w:right="0" w:hanging="0"/>
        <w:rPr/>
      </w:pPr>
      <w:r>
        <w:rPr/>
      </w:r>
    </w:p>
    <w:tbl>
      <w:tblPr>
        <w:tblW w:w="4500" w:type="pct"/>
        <w:jc w:val="center"/>
        <w:tblInd w:w="0" w:type="dxa"/>
        <w:tblCellMar>
          <w:top w:w="0" w:type="dxa"/>
          <w:left w:w="0" w:type="dxa"/>
          <w:bottom w:w="28" w:type="dxa"/>
          <w:right w:w="0" w:type="dxa"/>
        </w:tblCellMar>
      </w:tblPr>
      <w:tblGrid>
        <w:gridCol w:w="2015"/>
        <w:gridCol w:w="4223"/>
        <w:gridCol w:w="108"/>
        <w:gridCol w:w="109"/>
        <w:gridCol w:w="1211"/>
        <w:gridCol w:w="108"/>
        <w:gridCol w:w="108"/>
        <w:gridCol w:w="113"/>
        <w:gridCol w:w="982"/>
        <w:gridCol w:w="207"/>
      </w:tblGrid>
      <w:tr>
        <w:trPr/>
        <w:tc>
          <w:tcPr>
            <w:tcW w:w="2015" w:type="dxa"/>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Title Of Class</w:t>
            </w:r>
          </w:p>
        </w:tc>
        <w:tc>
          <w:tcPr>
            <w:tcW w:w="4223" w:type="dxa"/>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Name, Title and Address of Beneficial Owner of Shares(1)</w:t>
            </w:r>
          </w:p>
        </w:tc>
        <w:tc>
          <w:tcPr>
            <w:tcW w:w="108" w:type="dxa"/>
            <w:tcBorders/>
            <w:shd w:fill="auto" w:val="clear"/>
            <w:tcMar>
              <w:bottom w:w="0" w:type="dxa"/>
            </w:tcMar>
            <w:vAlign w:val="bottom"/>
          </w:tcPr>
          <w:p>
            <w:pPr>
              <w:pStyle w:val="TableContents"/>
              <w:spacing w:before="0" w:after="283"/>
              <w:rPr/>
            </w:pPr>
            <w:r>
              <w:rPr/>
              <w:t> </w:t>
            </w:r>
          </w:p>
        </w:tc>
        <w:tc>
          <w:tcPr>
            <w:tcW w:w="1320"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Amount of Beneficial Ownership(2)</w:t>
            </w:r>
          </w:p>
        </w:tc>
        <w:tc>
          <w:tcPr>
            <w:tcW w:w="108" w:type="dxa"/>
            <w:tcBorders/>
            <w:shd w:fill="auto" w:val="clear"/>
            <w:tcMar>
              <w:bottom w:w="0" w:type="dxa"/>
            </w:tcMar>
            <w:vAlign w:val="bottom"/>
          </w:tcPr>
          <w:p>
            <w:pPr>
              <w:pStyle w:val="TableContents"/>
              <w:spacing w:before="0" w:after="283"/>
              <w:jc w:val="left"/>
              <w:rPr/>
            </w:pPr>
            <w:r>
              <w:rPr/>
              <w:t> </w:t>
            </w:r>
          </w:p>
        </w:tc>
        <w:tc>
          <w:tcPr>
            <w:tcW w:w="108" w:type="dxa"/>
            <w:tcBorders/>
            <w:shd w:fill="auto" w:val="clear"/>
            <w:tcMar>
              <w:bottom w:w="0" w:type="dxa"/>
            </w:tcMar>
            <w:vAlign w:val="bottom"/>
          </w:tcPr>
          <w:p>
            <w:pPr>
              <w:pStyle w:val="TableContents"/>
              <w:spacing w:before="0" w:after="283"/>
              <w:rPr/>
            </w:pPr>
            <w:r>
              <w:rPr/>
              <w:t> </w:t>
            </w:r>
          </w:p>
        </w:tc>
        <w:tc>
          <w:tcPr>
            <w:tcW w:w="1095"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Percent of Class</w:t>
            </w:r>
          </w:p>
        </w:tc>
        <w:tc>
          <w:tcPr>
            <w:tcW w:w="207" w:type="dxa"/>
            <w:tcBorders/>
            <w:shd w:fill="auto" w:val="clear"/>
            <w:tcMar>
              <w:bottom w:w="0" w:type="dxa"/>
            </w:tcMar>
            <w:vAlign w:val="bottom"/>
          </w:tcPr>
          <w:p>
            <w:pPr>
              <w:pStyle w:val="TableContents"/>
              <w:spacing w:before="0" w:after="283"/>
              <w:jc w:val="left"/>
              <w:rPr/>
            </w:pPr>
            <w:r>
              <w:rPr/>
              <w:t> </w:t>
            </w:r>
          </w:p>
        </w:tc>
      </w:tr>
      <w:tr>
        <w:trPr/>
        <w:tc>
          <w:tcPr>
            <w:tcW w:w="2015" w:type="dxa"/>
            <w:tcBorders/>
            <w:shd w:fill="auto" w:val="clear"/>
            <w:tcMar>
              <w:bottom w:w="0" w:type="dxa"/>
            </w:tcMar>
            <w:vAlign w:val="bottom"/>
          </w:tcPr>
          <w:p>
            <w:pPr>
              <w:pStyle w:val="TableContents"/>
              <w:spacing w:before="0" w:after="283"/>
              <w:rPr/>
            </w:pPr>
            <w:r>
              <w:rPr/>
              <w:t xml:space="preserve">  </w:t>
            </w:r>
          </w:p>
        </w:tc>
        <w:tc>
          <w:tcPr>
            <w:tcW w:w="4223" w:type="dxa"/>
            <w:tcBorders/>
            <w:shd w:fill="auto" w:val="clear"/>
            <w:tcMar>
              <w:bottom w:w="0" w:type="dxa"/>
            </w:tcMar>
            <w:vAlign w:val="bottom"/>
          </w:tcPr>
          <w:p>
            <w:pPr>
              <w:pStyle w:val="TableContents"/>
              <w:spacing w:before="0" w:after="283"/>
              <w:rPr/>
            </w:pPr>
            <w:r>
              <w:rPr/>
              <w:t xml:space="preserve">  </w:t>
            </w:r>
          </w:p>
        </w:tc>
        <w:tc>
          <w:tcPr>
            <w:tcW w:w="108" w:type="dxa"/>
            <w:tcBorders/>
            <w:shd w:fill="auto" w:val="clear"/>
            <w:tcMar>
              <w:bottom w:w="0" w:type="dxa"/>
            </w:tcMar>
            <w:vAlign w:val="bottom"/>
          </w:tcPr>
          <w:p>
            <w:pPr>
              <w:pStyle w:val="TableContents"/>
              <w:spacing w:before="0" w:after="283"/>
              <w:rPr/>
            </w:pPr>
            <w:r>
              <w:rPr/>
              <w:t> </w:t>
            </w:r>
          </w:p>
        </w:tc>
        <w:tc>
          <w:tcPr>
            <w:tcW w:w="1320" w:type="dxa"/>
            <w:gridSpan w:val="2"/>
            <w:tcBorders/>
            <w:shd w:fill="auto" w:val="clear"/>
            <w:tcMar>
              <w:bottom w:w="0" w:type="dxa"/>
            </w:tcMar>
            <w:vAlign w:val="bottom"/>
          </w:tcPr>
          <w:p>
            <w:pPr>
              <w:pStyle w:val="TableContents"/>
              <w:spacing w:before="0" w:after="283"/>
              <w:rPr/>
            </w:pPr>
            <w:r>
              <w:rPr/>
              <w:t> </w:t>
            </w:r>
          </w:p>
        </w:tc>
        <w:tc>
          <w:tcPr>
            <w:tcW w:w="108" w:type="dxa"/>
            <w:tcBorders/>
            <w:shd w:fill="auto" w:val="clear"/>
            <w:tcMar>
              <w:bottom w:w="0" w:type="dxa"/>
            </w:tcMar>
            <w:vAlign w:val="bottom"/>
          </w:tcPr>
          <w:p>
            <w:pPr>
              <w:pStyle w:val="TableContents"/>
              <w:spacing w:before="0" w:after="283"/>
              <w:jc w:val="left"/>
              <w:rPr/>
            </w:pPr>
            <w:r>
              <w:rPr/>
              <w:t> </w:t>
            </w:r>
          </w:p>
        </w:tc>
        <w:tc>
          <w:tcPr>
            <w:tcW w:w="108" w:type="dxa"/>
            <w:tcBorders/>
            <w:shd w:fill="auto" w:val="clear"/>
            <w:tcMar>
              <w:bottom w:w="0" w:type="dxa"/>
            </w:tcMar>
            <w:vAlign w:val="bottom"/>
          </w:tcPr>
          <w:p>
            <w:pPr>
              <w:pStyle w:val="TableContents"/>
              <w:spacing w:before="0" w:after="283"/>
              <w:rPr/>
            </w:pPr>
            <w:r>
              <w:rPr/>
              <w:t> </w:t>
            </w:r>
          </w:p>
        </w:tc>
        <w:tc>
          <w:tcPr>
            <w:tcW w:w="1095" w:type="dxa"/>
            <w:gridSpan w:val="2"/>
            <w:tcBorders/>
            <w:shd w:fill="auto" w:val="clear"/>
            <w:tcMar>
              <w:bottom w:w="0" w:type="dxa"/>
            </w:tcMar>
            <w:vAlign w:val="bottom"/>
          </w:tcPr>
          <w:p>
            <w:pPr>
              <w:pStyle w:val="TableContents"/>
              <w:spacing w:before="0" w:after="283"/>
              <w:rPr/>
            </w:pPr>
            <w:r>
              <w:rPr/>
              <w:t> </w:t>
            </w:r>
          </w:p>
        </w:tc>
        <w:tc>
          <w:tcPr>
            <w:tcW w:w="207" w:type="dxa"/>
            <w:tcBorders/>
            <w:shd w:fill="auto" w:val="clear"/>
            <w:tcMar>
              <w:bottom w:w="0" w:type="dxa"/>
            </w:tcMar>
            <w:vAlign w:val="bottom"/>
          </w:tcPr>
          <w:p>
            <w:pPr>
              <w:pStyle w:val="TableContents"/>
              <w:spacing w:before="0" w:after="283"/>
              <w:jc w:val="left"/>
              <w:rPr/>
            </w:pPr>
            <w:r>
              <w:rPr/>
              <w:t> </w:t>
            </w:r>
          </w:p>
        </w:tc>
      </w:tr>
      <w:tr>
        <w:trPr/>
        <w:tc>
          <w:tcPr>
            <w:tcW w:w="2015" w:type="dxa"/>
            <w:tcBorders/>
            <w:shd w:fill="CBDBD1"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Common</w:t>
            </w:r>
          </w:p>
        </w:tc>
        <w:tc>
          <w:tcPr>
            <w:tcW w:w="4223" w:type="dxa"/>
            <w:tcBorders/>
            <w:shd w:fill="CBDBD1"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Stephanie Y. Jones, President and CEO</w:t>
            </w:r>
          </w:p>
        </w:tc>
        <w:tc>
          <w:tcPr>
            <w:tcW w:w="108" w:type="dxa"/>
            <w:tcBorders/>
            <w:shd w:fill="CBDBD1" w:val="clear"/>
            <w:tcMar>
              <w:bottom w:w="0" w:type="dxa"/>
            </w:tcMar>
            <w:vAlign w:val="bottom"/>
          </w:tcPr>
          <w:p>
            <w:pPr>
              <w:pStyle w:val="TableContents"/>
              <w:spacing w:before="0" w:after="283"/>
              <w:jc w:val="right"/>
              <w:rPr/>
            </w:pPr>
            <w:r>
              <w:rPr/>
              <w:t> </w:t>
            </w:r>
          </w:p>
        </w:tc>
        <w:tc>
          <w:tcPr>
            <w:tcW w:w="109" w:type="dxa"/>
            <w:tcBorders/>
            <w:shd w:fill="CBDBD1" w:val="clear"/>
            <w:tcMar>
              <w:bottom w:w="0" w:type="dxa"/>
            </w:tcMar>
            <w:vAlign w:val="bottom"/>
          </w:tcPr>
          <w:p>
            <w:pPr>
              <w:pStyle w:val="TableContents"/>
              <w:spacing w:before="0" w:after="283"/>
              <w:jc w:val="left"/>
              <w:rPr/>
            </w:pPr>
            <w:r>
              <w:rPr/>
              <w:t> </w:t>
            </w:r>
          </w:p>
        </w:tc>
        <w:tc>
          <w:tcPr>
            <w:tcW w:w="1211" w:type="dxa"/>
            <w:tcBorders/>
            <w:shd w:fill="CBDBD1"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5,000,000</w:t>
            </w:r>
          </w:p>
        </w:tc>
        <w:tc>
          <w:tcPr>
            <w:tcW w:w="108" w:type="dxa"/>
            <w:tcBorders/>
            <w:shd w:fill="CBDBD1" w:val="clear"/>
            <w:tcMar>
              <w:bottom w:w="0" w:type="dxa"/>
            </w:tcMar>
            <w:vAlign w:val="bottom"/>
          </w:tcPr>
          <w:p>
            <w:pPr>
              <w:pStyle w:val="TableContents"/>
              <w:spacing w:before="0" w:after="283"/>
              <w:jc w:val="left"/>
              <w:rPr/>
            </w:pPr>
            <w:r>
              <w:rPr/>
              <w:t> </w:t>
            </w:r>
          </w:p>
        </w:tc>
        <w:tc>
          <w:tcPr>
            <w:tcW w:w="108" w:type="dxa"/>
            <w:tcBorders/>
            <w:shd w:fill="CBDBD1" w:val="clear"/>
            <w:tcMar>
              <w:bottom w:w="0" w:type="dxa"/>
            </w:tcMar>
            <w:vAlign w:val="bottom"/>
          </w:tcPr>
          <w:p>
            <w:pPr>
              <w:pStyle w:val="TableContents"/>
              <w:spacing w:before="0" w:after="283"/>
              <w:jc w:val="right"/>
              <w:rPr/>
            </w:pPr>
            <w:r>
              <w:rPr/>
              <w:t> </w:t>
            </w:r>
          </w:p>
        </w:tc>
        <w:tc>
          <w:tcPr>
            <w:tcW w:w="113" w:type="dxa"/>
            <w:tcBorders/>
            <w:shd w:fill="CBDBD1" w:val="clear"/>
            <w:tcMar>
              <w:bottom w:w="0" w:type="dxa"/>
            </w:tcMar>
            <w:vAlign w:val="bottom"/>
          </w:tcPr>
          <w:p>
            <w:pPr>
              <w:pStyle w:val="TableContents"/>
              <w:spacing w:before="0" w:after="283"/>
              <w:jc w:val="left"/>
              <w:rPr/>
            </w:pPr>
            <w:r>
              <w:rPr/>
              <w:t> </w:t>
            </w:r>
          </w:p>
        </w:tc>
        <w:tc>
          <w:tcPr>
            <w:tcW w:w="982" w:type="dxa"/>
            <w:tcBorders/>
            <w:shd w:fill="CBDBD1"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98.04</w:t>
            </w:r>
          </w:p>
        </w:tc>
        <w:tc>
          <w:tcPr>
            <w:tcW w:w="207" w:type="dxa"/>
            <w:tcBorders/>
            <w:shd w:fill="CBDBD1"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2015" w:type="dxa"/>
            <w:tcBorders/>
            <w:shd w:fill="FFFFFF" w:val="clear"/>
            <w:tcMar>
              <w:bottom w:w="0" w:type="dxa"/>
            </w:tcMar>
            <w:vAlign w:val="bottom"/>
          </w:tcPr>
          <w:p>
            <w:pPr>
              <w:pStyle w:val="TableContents"/>
              <w:spacing w:before="0" w:after="283"/>
              <w:rPr/>
            </w:pPr>
            <w:r>
              <w:rPr/>
              <w:t xml:space="preserve">  </w:t>
            </w:r>
          </w:p>
        </w:tc>
        <w:tc>
          <w:tcPr>
            <w:tcW w:w="4223" w:type="dxa"/>
            <w:tcBorders/>
            <w:shd w:fill="FFFFFF" w:val="clear"/>
            <w:tcMar>
              <w:bottom w:w="0" w:type="dxa"/>
            </w:tcMar>
            <w:vAlign w:val="bottom"/>
          </w:tcPr>
          <w:p>
            <w:pPr>
              <w:pStyle w:val="TableContents"/>
              <w:spacing w:before="0" w:after="283"/>
              <w:rPr/>
            </w:pPr>
            <w:r>
              <w:rPr/>
              <w:t xml:space="preserve">  </w:t>
            </w:r>
          </w:p>
        </w:tc>
        <w:tc>
          <w:tcPr>
            <w:tcW w:w="108" w:type="dxa"/>
            <w:tcBorders/>
            <w:shd w:fill="FFFFFF" w:val="clear"/>
            <w:tcMar>
              <w:bottom w:w="0" w:type="dxa"/>
            </w:tcMar>
            <w:vAlign w:val="bottom"/>
          </w:tcPr>
          <w:p>
            <w:pPr>
              <w:pStyle w:val="TableContents"/>
              <w:spacing w:before="0" w:after="283"/>
              <w:rPr/>
            </w:pPr>
            <w:r>
              <w:rPr/>
              <w:t> </w:t>
            </w:r>
          </w:p>
        </w:tc>
        <w:tc>
          <w:tcPr>
            <w:tcW w:w="109" w:type="dxa"/>
            <w:tcBorders/>
            <w:shd w:fill="FFFFFF" w:val="clear"/>
            <w:tcMar>
              <w:bottom w:w="0" w:type="dxa"/>
            </w:tcMar>
            <w:vAlign w:val="bottom"/>
          </w:tcPr>
          <w:p>
            <w:pPr>
              <w:pStyle w:val="TableContents"/>
              <w:spacing w:before="0" w:after="283"/>
              <w:jc w:val="left"/>
              <w:rPr/>
            </w:pPr>
            <w:r>
              <w:rPr/>
              <w:t> </w:t>
            </w:r>
          </w:p>
        </w:tc>
        <w:tc>
          <w:tcPr>
            <w:tcW w:w="1211" w:type="dxa"/>
            <w:tcBorders/>
            <w:shd w:fill="FFFFFF" w:val="clear"/>
            <w:tcMar>
              <w:bottom w:w="0" w:type="dxa"/>
            </w:tcMar>
            <w:vAlign w:val="bottom"/>
          </w:tcPr>
          <w:p>
            <w:pPr>
              <w:pStyle w:val="TableContents"/>
              <w:spacing w:before="0" w:after="283"/>
              <w:jc w:val="right"/>
              <w:rPr/>
            </w:pPr>
            <w:r>
              <w:rPr/>
              <w:t> </w:t>
            </w:r>
          </w:p>
        </w:tc>
        <w:tc>
          <w:tcPr>
            <w:tcW w:w="108" w:type="dxa"/>
            <w:tcBorders/>
            <w:shd w:fill="FFFFFF" w:val="clear"/>
            <w:tcMar>
              <w:bottom w:w="0" w:type="dxa"/>
            </w:tcMar>
            <w:vAlign w:val="bottom"/>
          </w:tcPr>
          <w:p>
            <w:pPr>
              <w:pStyle w:val="TableContents"/>
              <w:spacing w:before="0" w:after="283"/>
              <w:jc w:val="left"/>
              <w:rPr/>
            </w:pPr>
            <w:r>
              <w:rPr/>
              <w:t> </w:t>
            </w:r>
          </w:p>
        </w:tc>
        <w:tc>
          <w:tcPr>
            <w:tcW w:w="108" w:type="dxa"/>
            <w:tcBorders/>
            <w:shd w:fill="FFFFFF" w:val="clear"/>
            <w:tcMar>
              <w:bottom w:w="0" w:type="dxa"/>
            </w:tcMar>
            <w:vAlign w:val="bottom"/>
          </w:tcPr>
          <w:p>
            <w:pPr>
              <w:pStyle w:val="TableContents"/>
              <w:spacing w:before="0" w:after="283"/>
              <w:rPr/>
            </w:pPr>
            <w:r>
              <w:rPr/>
              <w:t> </w:t>
            </w:r>
          </w:p>
        </w:tc>
        <w:tc>
          <w:tcPr>
            <w:tcW w:w="113" w:type="dxa"/>
            <w:tcBorders/>
            <w:shd w:fill="FFFFFF" w:val="clear"/>
            <w:tcMar>
              <w:bottom w:w="0" w:type="dxa"/>
            </w:tcMar>
            <w:vAlign w:val="bottom"/>
          </w:tcPr>
          <w:p>
            <w:pPr>
              <w:pStyle w:val="TableContents"/>
              <w:spacing w:before="0" w:after="283"/>
              <w:jc w:val="left"/>
              <w:rPr/>
            </w:pPr>
            <w:r>
              <w:rPr/>
              <w:t> </w:t>
            </w:r>
          </w:p>
        </w:tc>
        <w:tc>
          <w:tcPr>
            <w:tcW w:w="982" w:type="dxa"/>
            <w:tcBorders/>
            <w:shd w:fill="FFFFFF" w:val="clear"/>
            <w:tcMar>
              <w:bottom w:w="0" w:type="dxa"/>
            </w:tcMar>
            <w:vAlign w:val="bottom"/>
          </w:tcPr>
          <w:p>
            <w:pPr>
              <w:pStyle w:val="TableContents"/>
              <w:spacing w:before="0" w:after="283"/>
              <w:jc w:val="right"/>
              <w:rPr/>
            </w:pPr>
            <w:r>
              <w:rPr/>
              <w:t> </w:t>
            </w:r>
          </w:p>
        </w:tc>
        <w:tc>
          <w:tcPr>
            <w:tcW w:w="207" w:type="dxa"/>
            <w:tcBorders/>
            <w:shd w:fill="FFFFFF" w:val="clear"/>
            <w:tcMar>
              <w:bottom w:w="0" w:type="dxa"/>
            </w:tcMar>
            <w:vAlign w:val="bottom"/>
          </w:tcPr>
          <w:p>
            <w:pPr>
              <w:pStyle w:val="TableContents"/>
              <w:spacing w:before="0" w:after="283"/>
              <w:jc w:val="left"/>
              <w:rPr/>
            </w:pPr>
            <w:r>
              <w:rPr/>
              <w:t> </w:t>
            </w:r>
          </w:p>
        </w:tc>
      </w:tr>
      <w:tr>
        <w:trPr/>
        <w:tc>
          <w:tcPr>
            <w:tcW w:w="2015" w:type="dxa"/>
            <w:tcBorders>
              <w:bottom w:val="single" w:sz="12" w:space="0" w:color="000000"/>
            </w:tcBorders>
            <w:shd w:fill="CBDBD1" w:val="clear"/>
            <w:vAlign w:val="bottom"/>
          </w:tcPr>
          <w:p>
            <w:pPr>
              <w:pStyle w:val="TableContents"/>
              <w:spacing w:before="0" w:after="283"/>
              <w:rPr/>
            </w:pPr>
            <w:r>
              <w:rPr/>
              <w:t xml:space="preserve">  </w:t>
            </w:r>
          </w:p>
        </w:tc>
        <w:tc>
          <w:tcPr>
            <w:tcW w:w="4223" w:type="dxa"/>
            <w:tcBorders>
              <w:bottom w:val="single" w:sz="12" w:space="0" w:color="000000"/>
            </w:tcBorders>
            <w:shd w:fill="CBDBD1"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All Directors and Officers as a group (1 person)</w:t>
            </w:r>
          </w:p>
        </w:tc>
        <w:tc>
          <w:tcPr>
            <w:tcW w:w="108" w:type="dxa"/>
            <w:tcBorders/>
            <w:shd w:fill="CBDBD1" w:val="clear"/>
            <w:tcMar>
              <w:bottom w:w="0" w:type="dxa"/>
            </w:tcMar>
            <w:vAlign w:val="bottom"/>
          </w:tcPr>
          <w:p>
            <w:pPr>
              <w:pStyle w:val="TableContents"/>
              <w:spacing w:before="0" w:after="283"/>
              <w:jc w:val="right"/>
              <w:rPr/>
            </w:pPr>
            <w:r>
              <w:rPr/>
              <w:t> </w:t>
            </w:r>
          </w:p>
        </w:tc>
        <w:tc>
          <w:tcPr>
            <w:tcW w:w="109" w:type="dxa"/>
            <w:tcBorders>
              <w:bottom w:val="single" w:sz="12" w:space="0" w:color="000000"/>
            </w:tcBorders>
            <w:shd w:fill="CBDBD1" w:val="clear"/>
            <w:vAlign w:val="bottom"/>
          </w:tcPr>
          <w:p>
            <w:pPr>
              <w:pStyle w:val="TableContents"/>
              <w:spacing w:before="0" w:after="283"/>
              <w:jc w:val="left"/>
              <w:rPr/>
            </w:pPr>
            <w:r>
              <w:rPr/>
              <w:t> </w:t>
            </w:r>
          </w:p>
        </w:tc>
        <w:tc>
          <w:tcPr>
            <w:tcW w:w="1211" w:type="dxa"/>
            <w:tcBorders>
              <w:bottom w:val="single" w:sz="12" w:space="0" w:color="000000"/>
            </w:tcBorders>
            <w:shd w:fill="CBDBD1" w:val="clear"/>
            <w:vAlign w:val="bottom"/>
          </w:tcPr>
          <w:p>
            <w:pPr>
              <w:pStyle w:val="TableContents"/>
              <w:spacing w:before="0" w:after="283"/>
              <w:jc w:val="right"/>
              <w:rPr>
                <w:rFonts w:ascii="times new roman" w:hAnsi="times new roman"/>
                <w:sz w:val="20"/>
              </w:rPr>
            </w:pPr>
            <w:r>
              <w:rPr>
                <w:rFonts w:ascii="times new roman" w:hAnsi="times new roman"/>
                <w:sz w:val="20"/>
              </w:rPr>
              <w:t>5,000,000</w:t>
            </w:r>
          </w:p>
        </w:tc>
        <w:tc>
          <w:tcPr>
            <w:tcW w:w="108" w:type="dxa"/>
            <w:tcBorders/>
            <w:shd w:fill="CBDBD1" w:val="clear"/>
            <w:tcMar>
              <w:bottom w:w="0" w:type="dxa"/>
            </w:tcMar>
            <w:vAlign w:val="bottom"/>
          </w:tcPr>
          <w:p>
            <w:pPr>
              <w:pStyle w:val="TableContents"/>
              <w:spacing w:before="0" w:after="283"/>
              <w:jc w:val="left"/>
              <w:rPr/>
            </w:pPr>
            <w:r>
              <w:rPr/>
              <w:t> </w:t>
            </w:r>
          </w:p>
        </w:tc>
        <w:tc>
          <w:tcPr>
            <w:tcW w:w="108" w:type="dxa"/>
            <w:tcBorders/>
            <w:shd w:fill="CBDBD1" w:val="clear"/>
            <w:tcMar>
              <w:bottom w:w="0" w:type="dxa"/>
            </w:tcMar>
            <w:vAlign w:val="bottom"/>
          </w:tcPr>
          <w:p>
            <w:pPr>
              <w:pStyle w:val="TableContents"/>
              <w:spacing w:before="0" w:after="283"/>
              <w:jc w:val="right"/>
              <w:rPr/>
            </w:pPr>
            <w:r>
              <w:rPr/>
              <w:t> </w:t>
            </w:r>
          </w:p>
        </w:tc>
        <w:tc>
          <w:tcPr>
            <w:tcW w:w="113" w:type="dxa"/>
            <w:tcBorders>
              <w:bottom w:val="single" w:sz="12" w:space="0" w:color="000000"/>
            </w:tcBorders>
            <w:shd w:fill="CBDBD1" w:val="clear"/>
            <w:vAlign w:val="bottom"/>
          </w:tcPr>
          <w:p>
            <w:pPr>
              <w:pStyle w:val="TableContents"/>
              <w:spacing w:before="0" w:after="283"/>
              <w:jc w:val="left"/>
              <w:rPr/>
            </w:pPr>
            <w:r>
              <w:rPr/>
              <w:t> </w:t>
            </w:r>
          </w:p>
        </w:tc>
        <w:tc>
          <w:tcPr>
            <w:tcW w:w="982" w:type="dxa"/>
            <w:tcBorders>
              <w:bottom w:val="single" w:sz="12" w:space="0" w:color="000000"/>
            </w:tcBorders>
            <w:shd w:fill="CBDBD1" w:val="clear"/>
            <w:vAlign w:val="bottom"/>
          </w:tcPr>
          <w:p>
            <w:pPr>
              <w:pStyle w:val="TableContents"/>
              <w:spacing w:before="0" w:after="283"/>
              <w:jc w:val="right"/>
              <w:rPr>
                <w:rFonts w:ascii="times new roman" w:hAnsi="times new roman"/>
                <w:sz w:val="20"/>
              </w:rPr>
            </w:pPr>
            <w:r>
              <w:rPr>
                <w:rFonts w:ascii="times new roman" w:hAnsi="times new roman"/>
                <w:sz w:val="20"/>
              </w:rPr>
              <w:t>98.04</w:t>
            </w:r>
          </w:p>
        </w:tc>
        <w:tc>
          <w:tcPr>
            <w:tcW w:w="207" w:type="dxa"/>
            <w:tcBorders/>
            <w:shd w:fill="CBDBD1"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2015" w:type="dxa"/>
            <w:tcBorders/>
            <w:shd w:fill="FFFFFF" w:val="clear"/>
            <w:tcMar>
              <w:bottom w:w="0" w:type="dxa"/>
            </w:tcMar>
            <w:vAlign w:val="bottom"/>
          </w:tcPr>
          <w:p>
            <w:pPr>
              <w:pStyle w:val="TableContents"/>
              <w:spacing w:before="0" w:after="283"/>
              <w:rPr/>
            </w:pPr>
            <w:r>
              <w:rPr/>
              <w:t xml:space="preserve">  </w:t>
            </w:r>
          </w:p>
        </w:tc>
        <w:tc>
          <w:tcPr>
            <w:tcW w:w="4223" w:type="dxa"/>
            <w:tcBorders/>
            <w:shd w:fill="FFFFFF" w:val="clear"/>
            <w:tcMar>
              <w:bottom w:w="0" w:type="dxa"/>
            </w:tcMar>
            <w:vAlign w:val="bottom"/>
          </w:tcPr>
          <w:p>
            <w:pPr>
              <w:pStyle w:val="TableContents"/>
              <w:spacing w:before="0" w:after="283"/>
              <w:rPr/>
            </w:pPr>
            <w:r>
              <w:rPr/>
              <w:t xml:space="preserve">  </w:t>
            </w:r>
          </w:p>
        </w:tc>
        <w:tc>
          <w:tcPr>
            <w:tcW w:w="108" w:type="dxa"/>
            <w:tcBorders/>
            <w:shd w:fill="FFFFFF" w:val="clear"/>
            <w:tcMar>
              <w:bottom w:w="0" w:type="dxa"/>
            </w:tcMar>
            <w:vAlign w:val="bottom"/>
          </w:tcPr>
          <w:p>
            <w:pPr>
              <w:pStyle w:val="TableContents"/>
              <w:spacing w:before="0" w:after="283"/>
              <w:rPr/>
            </w:pPr>
            <w:r>
              <w:rPr/>
              <w:t> </w:t>
            </w:r>
          </w:p>
        </w:tc>
        <w:tc>
          <w:tcPr>
            <w:tcW w:w="109" w:type="dxa"/>
            <w:tcBorders/>
            <w:shd w:fill="FFFFFF" w:val="clear"/>
            <w:tcMar>
              <w:bottom w:w="0" w:type="dxa"/>
            </w:tcMar>
            <w:vAlign w:val="bottom"/>
          </w:tcPr>
          <w:p>
            <w:pPr>
              <w:pStyle w:val="TableContents"/>
              <w:spacing w:before="0" w:after="283"/>
              <w:jc w:val="left"/>
              <w:rPr/>
            </w:pPr>
            <w:r>
              <w:rPr/>
              <w:t> </w:t>
            </w:r>
          </w:p>
        </w:tc>
        <w:tc>
          <w:tcPr>
            <w:tcW w:w="1211" w:type="dxa"/>
            <w:tcBorders/>
            <w:shd w:fill="FFFFFF" w:val="clear"/>
            <w:tcMar>
              <w:bottom w:w="0" w:type="dxa"/>
            </w:tcMar>
            <w:vAlign w:val="bottom"/>
          </w:tcPr>
          <w:p>
            <w:pPr>
              <w:pStyle w:val="TableContents"/>
              <w:spacing w:before="0" w:after="283"/>
              <w:jc w:val="right"/>
              <w:rPr/>
            </w:pPr>
            <w:r>
              <w:rPr/>
              <w:t> </w:t>
            </w:r>
          </w:p>
        </w:tc>
        <w:tc>
          <w:tcPr>
            <w:tcW w:w="108" w:type="dxa"/>
            <w:tcBorders/>
            <w:shd w:fill="FFFFFF" w:val="clear"/>
            <w:tcMar>
              <w:bottom w:w="0" w:type="dxa"/>
            </w:tcMar>
            <w:vAlign w:val="bottom"/>
          </w:tcPr>
          <w:p>
            <w:pPr>
              <w:pStyle w:val="TableContents"/>
              <w:spacing w:before="0" w:after="283"/>
              <w:jc w:val="left"/>
              <w:rPr/>
            </w:pPr>
            <w:r>
              <w:rPr/>
              <w:t> </w:t>
            </w:r>
          </w:p>
        </w:tc>
        <w:tc>
          <w:tcPr>
            <w:tcW w:w="108" w:type="dxa"/>
            <w:tcBorders/>
            <w:shd w:fill="FFFFFF" w:val="clear"/>
            <w:tcMar>
              <w:bottom w:w="0" w:type="dxa"/>
            </w:tcMar>
            <w:vAlign w:val="bottom"/>
          </w:tcPr>
          <w:p>
            <w:pPr>
              <w:pStyle w:val="TableContents"/>
              <w:spacing w:before="0" w:after="283"/>
              <w:rPr/>
            </w:pPr>
            <w:r>
              <w:rPr/>
              <w:t> </w:t>
            </w:r>
          </w:p>
        </w:tc>
        <w:tc>
          <w:tcPr>
            <w:tcW w:w="113" w:type="dxa"/>
            <w:tcBorders/>
            <w:shd w:fill="FFFFFF" w:val="clear"/>
            <w:tcMar>
              <w:bottom w:w="0" w:type="dxa"/>
            </w:tcMar>
            <w:vAlign w:val="bottom"/>
          </w:tcPr>
          <w:p>
            <w:pPr>
              <w:pStyle w:val="TableContents"/>
              <w:spacing w:before="0" w:after="283"/>
              <w:jc w:val="left"/>
              <w:rPr/>
            </w:pPr>
            <w:r>
              <w:rPr/>
              <w:t> </w:t>
            </w:r>
          </w:p>
        </w:tc>
        <w:tc>
          <w:tcPr>
            <w:tcW w:w="982" w:type="dxa"/>
            <w:tcBorders/>
            <w:shd w:fill="FFFFFF" w:val="clear"/>
            <w:tcMar>
              <w:bottom w:w="0" w:type="dxa"/>
            </w:tcMar>
            <w:vAlign w:val="bottom"/>
          </w:tcPr>
          <w:p>
            <w:pPr>
              <w:pStyle w:val="TableContents"/>
              <w:spacing w:before="0" w:after="283"/>
              <w:jc w:val="right"/>
              <w:rPr/>
            </w:pPr>
            <w:r>
              <w:rPr/>
              <w:t> </w:t>
            </w:r>
          </w:p>
        </w:tc>
        <w:tc>
          <w:tcPr>
            <w:tcW w:w="207" w:type="dxa"/>
            <w:tcBorders/>
            <w:shd w:fill="FFFFFF" w:val="clear"/>
            <w:tcMar>
              <w:bottom w:w="0" w:type="dxa"/>
            </w:tcMar>
            <w:vAlign w:val="bottom"/>
          </w:tcPr>
          <w:p>
            <w:pPr>
              <w:pStyle w:val="TableContents"/>
              <w:spacing w:before="0" w:after="283"/>
              <w:jc w:val="left"/>
              <w:rPr/>
            </w:pPr>
            <w:r>
              <w:rPr/>
              <w:t> </w:t>
            </w:r>
          </w:p>
        </w:tc>
      </w:tr>
      <w:tr>
        <w:trPr/>
        <w:tc>
          <w:tcPr>
            <w:tcW w:w="2015" w:type="dxa"/>
            <w:tcBorders>
              <w:bottom w:val="single" w:sz="12" w:space="0" w:color="000000"/>
            </w:tcBorders>
            <w:shd w:fill="CBDBD1"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Common</w:t>
            </w:r>
          </w:p>
        </w:tc>
        <w:tc>
          <w:tcPr>
            <w:tcW w:w="4223" w:type="dxa"/>
            <w:tcBorders>
              <w:bottom w:val="single" w:sz="12" w:space="0" w:color="000000"/>
            </w:tcBorders>
            <w:shd w:fill="CBDBD1"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Nicole Jones(3)</w:t>
            </w:r>
          </w:p>
        </w:tc>
        <w:tc>
          <w:tcPr>
            <w:tcW w:w="108" w:type="dxa"/>
            <w:tcBorders/>
            <w:shd w:fill="CBDBD1" w:val="clear"/>
            <w:tcMar>
              <w:bottom w:w="0" w:type="dxa"/>
            </w:tcMar>
            <w:vAlign w:val="bottom"/>
          </w:tcPr>
          <w:p>
            <w:pPr>
              <w:pStyle w:val="TableContents"/>
              <w:spacing w:before="0" w:after="283"/>
              <w:jc w:val="right"/>
              <w:rPr/>
            </w:pPr>
            <w:r>
              <w:rPr/>
              <w:t> </w:t>
            </w:r>
          </w:p>
        </w:tc>
        <w:tc>
          <w:tcPr>
            <w:tcW w:w="109" w:type="dxa"/>
            <w:tcBorders>
              <w:bottom w:val="single" w:sz="12" w:space="0" w:color="000000"/>
            </w:tcBorders>
            <w:shd w:fill="CBDBD1" w:val="clear"/>
            <w:vAlign w:val="bottom"/>
          </w:tcPr>
          <w:p>
            <w:pPr>
              <w:pStyle w:val="TableContents"/>
              <w:spacing w:before="0" w:after="283"/>
              <w:jc w:val="left"/>
              <w:rPr/>
            </w:pPr>
            <w:r>
              <w:rPr/>
              <w:t> </w:t>
            </w:r>
          </w:p>
        </w:tc>
        <w:tc>
          <w:tcPr>
            <w:tcW w:w="1211" w:type="dxa"/>
            <w:tcBorders>
              <w:bottom w:val="single" w:sz="12" w:space="0" w:color="000000"/>
            </w:tcBorders>
            <w:shd w:fill="CBDBD1" w:val="clear"/>
            <w:vAlign w:val="bottom"/>
          </w:tcPr>
          <w:p>
            <w:pPr>
              <w:pStyle w:val="TableContents"/>
              <w:spacing w:before="0" w:after="283"/>
              <w:jc w:val="right"/>
              <w:rPr>
                <w:rFonts w:ascii="times new roman" w:hAnsi="times new roman"/>
                <w:sz w:val="20"/>
              </w:rPr>
            </w:pPr>
            <w:r>
              <w:rPr>
                <w:rFonts w:ascii="times new roman" w:hAnsi="times new roman"/>
                <w:sz w:val="20"/>
              </w:rPr>
              <w:t>100,000</w:t>
            </w:r>
          </w:p>
        </w:tc>
        <w:tc>
          <w:tcPr>
            <w:tcW w:w="108" w:type="dxa"/>
            <w:tcBorders/>
            <w:shd w:fill="CBDBD1" w:val="clear"/>
            <w:tcMar>
              <w:bottom w:w="0" w:type="dxa"/>
            </w:tcMar>
            <w:vAlign w:val="bottom"/>
          </w:tcPr>
          <w:p>
            <w:pPr>
              <w:pStyle w:val="TableContents"/>
              <w:spacing w:before="0" w:after="283"/>
              <w:jc w:val="left"/>
              <w:rPr/>
            </w:pPr>
            <w:r>
              <w:rPr/>
              <w:t> </w:t>
            </w:r>
          </w:p>
        </w:tc>
        <w:tc>
          <w:tcPr>
            <w:tcW w:w="108" w:type="dxa"/>
            <w:tcBorders/>
            <w:shd w:fill="CBDBD1" w:val="clear"/>
            <w:tcMar>
              <w:bottom w:w="0" w:type="dxa"/>
            </w:tcMar>
            <w:vAlign w:val="bottom"/>
          </w:tcPr>
          <w:p>
            <w:pPr>
              <w:pStyle w:val="TableContents"/>
              <w:spacing w:before="0" w:after="283"/>
              <w:jc w:val="right"/>
              <w:rPr/>
            </w:pPr>
            <w:r>
              <w:rPr/>
              <w:t> </w:t>
            </w:r>
          </w:p>
        </w:tc>
        <w:tc>
          <w:tcPr>
            <w:tcW w:w="113" w:type="dxa"/>
            <w:tcBorders>
              <w:bottom w:val="single" w:sz="12" w:space="0" w:color="000000"/>
            </w:tcBorders>
            <w:shd w:fill="CBDBD1" w:val="clear"/>
            <w:vAlign w:val="bottom"/>
          </w:tcPr>
          <w:p>
            <w:pPr>
              <w:pStyle w:val="TableContents"/>
              <w:spacing w:before="0" w:after="283"/>
              <w:jc w:val="left"/>
              <w:rPr/>
            </w:pPr>
            <w:r>
              <w:rPr/>
              <w:t> </w:t>
            </w:r>
          </w:p>
        </w:tc>
        <w:tc>
          <w:tcPr>
            <w:tcW w:w="982" w:type="dxa"/>
            <w:tcBorders>
              <w:bottom w:val="single" w:sz="12" w:space="0" w:color="000000"/>
            </w:tcBorders>
            <w:shd w:fill="CBDBD1" w:val="clear"/>
            <w:vAlign w:val="bottom"/>
          </w:tcPr>
          <w:p>
            <w:pPr>
              <w:pStyle w:val="TableContents"/>
              <w:spacing w:before="0" w:after="283"/>
              <w:jc w:val="right"/>
              <w:rPr>
                <w:rFonts w:ascii="times new roman" w:hAnsi="times new roman"/>
                <w:sz w:val="20"/>
              </w:rPr>
            </w:pPr>
            <w:r>
              <w:rPr>
                <w:rFonts w:ascii="times new roman" w:hAnsi="times new roman"/>
                <w:sz w:val="20"/>
              </w:rPr>
              <w:t>1.96</w:t>
            </w:r>
          </w:p>
        </w:tc>
        <w:tc>
          <w:tcPr>
            <w:tcW w:w="207" w:type="dxa"/>
            <w:tcBorders/>
            <w:shd w:fill="CBDBD1"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bl>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Notes:</w:t>
      </w:r>
    </w:p>
    <w:p>
      <w:pPr>
        <w:pStyle w:val="TextBody"/>
        <w:spacing w:before="0" w:after="0"/>
        <w:ind w:left="0" w:right="0" w:hanging="0"/>
        <w:rPr/>
      </w:pPr>
      <w:r>
        <w:rPr/>
      </w:r>
    </w:p>
    <w:p>
      <w:pPr>
        <w:pStyle w:val="Normal"/>
        <w:spacing w:before="0" w:after="0"/>
        <w:rPr>
          <w:sz w:val="4"/>
          <w:szCs w:val="4"/>
        </w:rPr>
      </w:pPr>
      <w:r>
        <w:rPr>
          <w:sz w:val="4"/>
          <w:szCs w:val="4"/>
        </w:rPr>
      </w:r>
      <w:bookmarkStart w:id="332" w:name="hangingindent17"/>
      <w:bookmarkStart w:id="333" w:name="hangingindent17"/>
      <w:bookmarkEnd w:id="333"/>
    </w:p>
    <w:tbl>
      <w:tblPr>
        <w:tblW w:w="5000" w:type="pct"/>
        <w:jc w:val="center"/>
        <w:tblInd w:w="0" w:type="dxa"/>
        <w:tblCellMar>
          <w:top w:w="0" w:type="dxa"/>
          <w:left w:w="0" w:type="dxa"/>
          <w:bottom w:w="0" w:type="dxa"/>
          <w:right w:w="0" w:type="dxa"/>
        </w:tblCellMar>
      </w:tblPr>
      <w:tblGrid>
        <w:gridCol w:w="130"/>
        <w:gridCol w:w="184"/>
        <w:gridCol w:w="9891"/>
      </w:tblGrid>
      <w:tr>
        <w:trPr/>
        <w:tc>
          <w:tcPr>
            <w:tcW w:w="130" w:type="dxa"/>
            <w:tcBorders/>
            <w:shd w:fill="auto" w:val="clear"/>
          </w:tcPr>
          <w:p>
            <w:pPr>
              <w:pStyle w:val="TableContents"/>
              <w:spacing w:before="0" w:after="0"/>
              <w:rPr/>
            </w:pPr>
            <w:r>
              <w:rPr/>
              <w:t xml:space="preserve">  </w:t>
            </w:r>
          </w:p>
        </w:tc>
        <w:tc>
          <w:tcPr>
            <w:tcW w:w="18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w:t>
            </w:r>
          </w:p>
        </w:tc>
        <w:tc>
          <w:tcPr>
            <w:tcW w:w="989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The address for Stephanie Y. Jones is c/o Excaliber Enterprises, Ltd., 13834 W. Hoyt Road, Rathdrum, ID 83858.</w:t>
            </w:r>
          </w:p>
        </w:tc>
      </w:tr>
    </w:tbl>
    <w:p>
      <w:pPr>
        <w:pStyle w:val="TextBody"/>
        <w:spacing w:before="0" w:after="0"/>
        <w:ind w:left="0" w:right="0" w:hanging="0"/>
        <w:rPr/>
      </w:pPr>
      <w:r>
        <w:rPr/>
      </w:r>
    </w:p>
    <w:p>
      <w:pPr>
        <w:pStyle w:val="Normal"/>
        <w:spacing w:before="0" w:after="0"/>
        <w:rPr>
          <w:sz w:val="4"/>
          <w:szCs w:val="4"/>
        </w:rPr>
      </w:pPr>
      <w:r>
        <w:rPr>
          <w:sz w:val="4"/>
          <w:szCs w:val="4"/>
        </w:rPr>
      </w:r>
      <w:bookmarkStart w:id="334" w:name="hangingindent18"/>
      <w:bookmarkStart w:id="335" w:name="hangingindent18"/>
      <w:bookmarkEnd w:id="335"/>
    </w:p>
    <w:tbl>
      <w:tblPr>
        <w:tblW w:w="5000" w:type="pct"/>
        <w:jc w:val="center"/>
        <w:tblInd w:w="0" w:type="dxa"/>
        <w:tblCellMar>
          <w:top w:w="0" w:type="dxa"/>
          <w:left w:w="0" w:type="dxa"/>
          <w:bottom w:w="0" w:type="dxa"/>
          <w:right w:w="0" w:type="dxa"/>
        </w:tblCellMar>
      </w:tblPr>
      <w:tblGrid>
        <w:gridCol w:w="86"/>
        <w:gridCol w:w="145"/>
        <w:gridCol w:w="9974"/>
      </w:tblGrid>
      <w:tr>
        <w:trPr/>
        <w:tc>
          <w:tcPr>
            <w:tcW w:w="86" w:type="dxa"/>
            <w:tcBorders/>
            <w:shd w:fill="auto" w:val="clear"/>
          </w:tcPr>
          <w:p>
            <w:pPr>
              <w:pStyle w:val="TableContents"/>
              <w:spacing w:before="0" w:after="0"/>
              <w:rPr/>
            </w:pPr>
            <w:r>
              <w:rPr/>
              <w:t xml:space="preserve">  </w:t>
            </w:r>
          </w:p>
        </w:tc>
        <w:tc>
          <w:tcPr>
            <w:tcW w:w="145"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2.</w:t>
            </w:r>
          </w:p>
        </w:tc>
        <w:tc>
          <w:tcPr>
            <w:tcW w:w="9974"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As used in this table, “beneficial ownership” means the sole or shared power to vote, or to direct the voting of, a security, or the sole or share investment power with respect to a security (i.e., the power to dispose of, or to direct the disposition of a security).</w:t>
            </w:r>
          </w:p>
        </w:tc>
      </w:tr>
    </w:tbl>
    <w:p>
      <w:pPr>
        <w:pStyle w:val="TextBody"/>
        <w:spacing w:before="0" w:after="0"/>
        <w:ind w:left="0" w:right="0" w:hanging="0"/>
        <w:rPr/>
      </w:pPr>
      <w:r>
        <w:rPr/>
      </w:r>
    </w:p>
    <w:p>
      <w:pPr>
        <w:pStyle w:val="Normal"/>
        <w:spacing w:before="0" w:after="0"/>
        <w:rPr>
          <w:sz w:val="4"/>
          <w:szCs w:val="4"/>
        </w:rPr>
      </w:pPr>
      <w:r>
        <w:rPr>
          <w:sz w:val="4"/>
          <w:szCs w:val="4"/>
        </w:rPr>
      </w:r>
      <w:bookmarkStart w:id="336" w:name="hangingindent19"/>
      <w:bookmarkStart w:id="337" w:name="hangingindent19"/>
      <w:bookmarkEnd w:id="337"/>
    </w:p>
    <w:tbl>
      <w:tblPr>
        <w:tblW w:w="5000" w:type="pct"/>
        <w:jc w:val="center"/>
        <w:tblInd w:w="0" w:type="dxa"/>
        <w:tblCellMar>
          <w:top w:w="0" w:type="dxa"/>
          <w:left w:w="0" w:type="dxa"/>
          <w:bottom w:w="0" w:type="dxa"/>
          <w:right w:w="0" w:type="dxa"/>
        </w:tblCellMar>
      </w:tblPr>
      <w:tblGrid>
        <w:gridCol w:w="149"/>
        <w:gridCol w:w="213"/>
        <w:gridCol w:w="9843"/>
      </w:tblGrid>
      <w:tr>
        <w:trPr/>
        <w:tc>
          <w:tcPr>
            <w:tcW w:w="149" w:type="dxa"/>
            <w:tcBorders/>
            <w:shd w:fill="auto" w:val="clear"/>
          </w:tcPr>
          <w:p>
            <w:pPr>
              <w:pStyle w:val="TableContents"/>
              <w:spacing w:before="0" w:after="0"/>
              <w:rPr/>
            </w:pPr>
            <w:r>
              <w:rPr/>
              <w:t xml:space="preserve">  </w:t>
            </w:r>
          </w:p>
        </w:tc>
        <w:tc>
          <w:tcPr>
            <w:tcW w:w="213"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3.</w:t>
            </w:r>
          </w:p>
        </w:tc>
        <w:tc>
          <w:tcPr>
            <w:tcW w:w="9843"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Nicole Jones is the sister-in-law of Stephanie Jones and Matthew Jones, our officers and directors.</w:t>
            </w:r>
          </w:p>
        </w:tc>
      </w:tr>
    </w:tbl>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bookmarkStart w:id="338" w:name="certainrelat"/>
      <w:bookmarkEnd w:id="338"/>
      <w:r>
        <w:rPr>
          <w:rFonts w:ascii="Times New Roman" w:hAnsi="Times New Roman"/>
          <w:sz w:val="20"/>
        </w:rPr>
        <w:t>CERTAIN RELATIONSHIPS AND RELATED TRANSACTIONS, AND DIRECTOR INDEPENDENCE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June 2006, we issued 5,000,000 shares of $0.001 par value common stock to Stephanie Jones, an officer and director, in exchange for services performed valued at $5,000, related specifically to the formation and organization of our corporation, as well as setting forth a business plan and operational objectives.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August 2006, Stephanie Jones donated cash in the amount of $100.</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September 2006, we issued 100,000 shares of $0.001 par value common stock to Nicole Jones, the sister-in-law of our officers and directors, in exchange for cash in the amount of $5,000.</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January 2008, the Company borrowed $500 from a relative of the officers and directors of the Company.  The note bears no interest, is due on demand and contains no prepayment penalty.</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September 1, 2009, an officer and director of the Company donated cash in the amount of $1,500.  The entire amount was donated, is not expected to be repaid and is considered to be additional paid-in capital.</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Additionally, we use office space and services provided without charge by Mr. and Mrs. Jones, our directors and officers.</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Director Independence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Board of Directors has concluded that our directors, Stephanie Jones and Matthew Jones, are not independent in accordance with the director independence standards.</w:t>
      </w:r>
    </w:p>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39" w:name="PGBRK30"/>
      <w:bookmarkStart w:id="340" w:name="PGBRK30"/>
      <w:bookmarkEnd w:id="34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41" w:name="FTR30"/>
      <w:bookmarkStart w:id="342" w:name="FTR30"/>
      <w:bookmarkEnd w:id="34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43" w:name="GLFTR30"/>
      <w:bookmarkEnd w:id="34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44" w:name="PN30"/>
      <w:bookmarkEnd w:id="344"/>
      <w:r>
        <w:rPr>
          <w:rFonts w:ascii="Times New Roman" w:hAnsi="Times New Roman"/>
          <w:sz w:val="20"/>
        </w:rPr>
        <w:t>32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45" w:name="HDR30"/>
      <w:bookmarkStart w:id="346" w:name="HDR30"/>
      <w:bookmarkEnd w:id="34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47" w:name="GLHDR30"/>
      <w:bookmarkEnd w:id="34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 w:hAnsi="Times New Roman"/>
          <w:sz w:val="20"/>
        </w:rPr>
      </w:pPr>
      <w:bookmarkStart w:id="348" w:name="principal"/>
      <w:bookmarkEnd w:id="348"/>
      <w:r>
        <w:rPr>
          <w:rFonts w:ascii="Times New Roman" w:hAnsi="Times New Roman"/>
          <w:sz w:val="20"/>
        </w:rPr>
        <w:t>PRINCIPAL ACCOUNTING FEES AND SERVICES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following table sets forth fees billed to us by our independent auditors for the years ended 2009 and 2008 for (i) services rendered for the audit of our annual financial statements and the review of our quarterly financial statements, (ii) services rendered that are reasonably related to the performance of the audit or review of our financial statements that are not reported as Audit Fees, and (iii) services rendered in connection with tax preparation, compliance, advice and assistance.</w:t>
      </w:r>
    </w:p>
    <w:p>
      <w:pPr>
        <w:pStyle w:val="TextBody"/>
        <w:spacing w:before="0" w:after="0"/>
        <w:ind w:left="0" w:right="0" w:hanging="0"/>
        <w:rPr/>
      </w:pPr>
      <w:r>
        <w:rPr/>
      </w:r>
    </w:p>
    <w:tbl>
      <w:tblPr>
        <w:tblW w:w="4500" w:type="pct"/>
        <w:jc w:val="center"/>
        <w:tblInd w:w="0" w:type="dxa"/>
        <w:tblCellMar>
          <w:top w:w="0" w:type="dxa"/>
          <w:left w:w="0" w:type="dxa"/>
          <w:bottom w:w="28" w:type="dxa"/>
          <w:right w:w="0" w:type="dxa"/>
        </w:tblCellMar>
      </w:tblPr>
      <w:tblGrid>
        <w:gridCol w:w="6670"/>
        <w:gridCol w:w="103"/>
        <w:gridCol w:w="127"/>
        <w:gridCol w:w="917"/>
        <w:gridCol w:w="103"/>
        <w:gridCol w:w="103"/>
        <w:gridCol w:w="127"/>
        <w:gridCol w:w="917"/>
        <w:gridCol w:w="117"/>
      </w:tblGrid>
      <w:tr>
        <w:trPr/>
        <w:tc>
          <w:tcPr>
            <w:tcW w:w="6670" w:type="dxa"/>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SERVICES</w:t>
            </w:r>
          </w:p>
        </w:tc>
        <w:tc>
          <w:tcPr>
            <w:tcW w:w="103" w:type="dxa"/>
            <w:tcBorders/>
            <w:shd w:fill="auto" w:val="clear"/>
            <w:tcMar>
              <w:bottom w:w="0" w:type="dxa"/>
            </w:tcMar>
            <w:vAlign w:val="bottom"/>
          </w:tcPr>
          <w:p>
            <w:pPr>
              <w:pStyle w:val="TableContents"/>
              <w:spacing w:before="0" w:after="283"/>
              <w:rPr/>
            </w:pPr>
            <w:r>
              <w:rPr/>
              <w:t> </w:t>
            </w:r>
          </w:p>
        </w:tc>
        <w:tc>
          <w:tcPr>
            <w:tcW w:w="1044"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2009</w:t>
            </w:r>
          </w:p>
        </w:tc>
        <w:tc>
          <w:tcPr>
            <w:tcW w:w="103" w:type="dxa"/>
            <w:tcBorders/>
            <w:shd w:fill="auto" w:val="clear"/>
            <w:tcMar>
              <w:bottom w:w="0" w:type="dxa"/>
            </w:tcMar>
            <w:vAlign w:val="bottom"/>
          </w:tcPr>
          <w:p>
            <w:pPr>
              <w:pStyle w:val="TableContents"/>
              <w:spacing w:before="0" w:after="283"/>
              <w:jc w:val="left"/>
              <w:rPr/>
            </w:pPr>
            <w:r>
              <w:rPr/>
              <w:t> </w:t>
            </w:r>
          </w:p>
        </w:tc>
        <w:tc>
          <w:tcPr>
            <w:tcW w:w="103" w:type="dxa"/>
            <w:tcBorders/>
            <w:shd w:fill="auto" w:val="clear"/>
            <w:tcMar>
              <w:bottom w:w="0" w:type="dxa"/>
            </w:tcMar>
            <w:vAlign w:val="bottom"/>
          </w:tcPr>
          <w:p>
            <w:pPr>
              <w:pStyle w:val="TableContents"/>
              <w:spacing w:before="0" w:after="283"/>
              <w:rPr/>
            </w:pPr>
            <w:r>
              <w:rPr/>
              <w:t> </w:t>
            </w:r>
          </w:p>
        </w:tc>
        <w:tc>
          <w:tcPr>
            <w:tcW w:w="1044"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2008</w:t>
            </w:r>
          </w:p>
        </w:tc>
        <w:tc>
          <w:tcPr>
            <w:tcW w:w="117" w:type="dxa"/>
            <w:tcBorders/>
            <w:shd w:fill="auto" w:val="clear"/>
            <w:tcMar>
              <w:bottom w:w="0" w:type="dxa"/>
            </w:tcMar>
            <w:vAlign w:val="bottom"/>
          </w:tcPr>
          <w:p>
            <w:pPr>
              <w:pStyle w:val="TableContents"/>
              <w:spacing w:before="0" w:after="283"/>
              <w:jc w:val="left"/>
              <w:rPr/>
            </w:pPr>
            <w:r>
              <w:rPr/>
              <w:t> </w:t>
            </w:r>
          </w:p>
        </w:tc>
      </w:tr>
      <w:tr>
        <w:trPr/>
        <w:tc>
          <w:tcPr>
            <w:tcW w:w="6670" w:type="dxa"/>
            <w:tcBorders/>
            <w:shd w:fill="auto" w:val="clear"/>
            <w:tcMar>
              <w:bottom w:w="0" w:type="dxa"/>
            </w:tcMar>
            <w:vAlign w:val="bottom"/>
          </w:tcPr>
          <w:p>
            <w:pPr>
              <w:pStyle w:val="TableContents"/>
              <w:spacing w:before="0" w:after="283"/>
              <w:rPr/>
            </w:pPr>
            <w:r>
              <w:rPr/>
              <w:t xml:space="preserve">  </w:t>
            </w:r>
          </w:p>
        </w:tc>
        <w:tc>
          <w:tcPr>
            <w:tcW w:w="103" w:type="dxa"/>
            <w:tcBorders/>
            <w:shd w:fill="auto" w:val="clear"/>
            <w:tcMar>
              <w:bottom w:w="0" w:type="dxa"/>
            </w:tcMar>
            <w:vAlign w:val="bottom"/>
          </w:tcPr>
          <w:p>
            <w:pPr>
              <w:pStyle w:val="TableContents"/>
              <w:spacing w:before="0" w:after="283"/>
              <w:rPr/>
            </w:pPr>
            <w:r>
              <w:rPr/>
              <w:t> </w:t>
            </w:r>
          </w:p>
        </w:tc>
        <w:tc>
          <w:tcPr>
            <w:tcW w:w="1044" w:type="dxa"/>
            <w:gridSpan w:val="2"/>
            <w:tcBorders/>
            <w:shd w:fill="auto" w:val="clear"/>
            <w:tcMar>
              <w:bottom w:w="0" w:type="dxa"/>
            </w:tcMar>
            <w:vAlign w:val="bottom"/>
          </w:tcPr>
          <w:p>
            <w:pPr>
              <w:pStyle w:val="TableContents"/>
              <w:spacing w:before="0" w:after="283"/>
              <w:rPr/>
            </w:pPr>
            <w:r>
              <w:rPr/>
              <w:t> </w:t>
            </w:r>
          </w:p>
        </w:tc>
        <w:tc>
          <w:tcPr>
            <w:tcW w:w="103" w:type="dxa"/>
            <w:tcBorders/>
            <w:shd w:fill="auto" w:val="clear"/>
            <w:tcMar>
              <w:bottom w:w="0" w:type="dxa"/>
            </w:tcMar>
            <w:vAlign w:val="bottom"/>
          </w:tcPr>
          <w:p>
            <w:pPr>
              <w:pStyle w:val="TableContents"/>
              <w:spacing w:before="0" w:after="283"/>
              <w:jc w:val="left"/>
              <w:rPr/>
            </w:pPr>
            <w:r>
              <w:rPr/>
              <w:t> </w:t>
            </w:r>
          </w:p>
        </w:tc>
        <w:tc>
          <w:tcPr>
            <w:tcW w:w="103" w:type="dxa"/>
            <w:tcBorders/>
            <w:shd w:fill="auto" w:val="clear"/>
            <w:tcMar>
              <w:bottom w:w="0" w:type="dxa"/>
            </w:tcMar>
            <w:vAlign w:val="bottom"/>
          </w:tcPr>
          <w:p>
            <w:pPr>
              <w:pStyle w:val="TableContents"/>
              <w:spacing w:before="0" w:after="283"/>
              <w:rPr/>
            </w:pPr>
            <w:r>
              <w:rPr/>
              <w:t> </w:t>
            </w:r>
          </w:p>
        </w:tc>
        <w:tc>
          <w:tcPr>
            <w:tcW w:w="1044" w:type="dxa"/>
            <w:gridSpan w:val="2"/>
            <w:tcBorders/>
            <w:shd w:fill="auto" w:val="clear"/>
            <w:tcMar>
              <w:bottom w:w="0" w:type="dxa"/>
            </w:tcMar>
            <w:vAlign w:val="bottom"/>
          </w:tcPr>
          <w:p>
            <w:pPr>
              <w:pStyle w:val="TableContents"/>
              <w:spacing w:before="0" w:after="283"/>
              <w:rPr/>
            </w:pPr>
            <w:r>
              <w:rPr/>
              <w:t> </w:t>
            </w:r>
          </w:p>
        </w:tc>
        <w:tc>
          <w:tcPr>
            <w:tcW w:w="117" w:type="dxa"/>
            <w:tcBorders/>
            <w:shd w:fill="auto" w:val="clear"/>
            <w:tcMar>
              <w:bottom w:w="0" w:type="dxa"/>
            </w:tcMar>
            <w:vAlign w:val="bottom"/>
          </w:tcPr>
          <w:p>
            <w:pPr>
              <w:pStyle w:val="TableContents"/>
              <w:spacing w:before="0" w:after="283"/>
              <w:jc w:val="left"/>
              <w:rPr/>
            </w:pPr>
            <w:r>
              <w:rPr/>
              <w:t> </w:t>
            </w:r>
          </w:p>
        </w:tc>
      </w:tr>
      <w:tr>
        <w:trPr/>
        <w:tc>
          <w:tcPr>
            <w:tcW w:w="6670" w:type="dxa"/>
            <w:tcBorders/>
            <w:shd w:fill="CBDBD1"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Audit fees</w:t>
            </w:r>
          </w:p>
        </w:tc>
        <w:tc>
          <w:tcPr>
            <w:tcW w:w="103" w:type="dxa"/>
            <w:tcBorders/>
            <w:shd w:fill="CBDBD1" w:val="clear"/>
            <w:tcMar>
              <w:bottom w:w="0" w:type="dxa"/>
            </w:tcMar>
            <w:vAlign w:val="bottom"/>
          </w:tcPr>
          <w:p>
            <w:pPr>
              <w:pStyle w:val="TableContents"/>
              <w:spacing w:before="0" w:after="283"/>
              <w:jc w:val="right"/>
              <w:rPr/>
            </w:pPr>
            <w:r>
              <w:rPr/>
              <w:t> </w:t>
            </w:r>
          </w:p>
        </w:tc>
        <w:tc>
          <w:tcPr>
            <w:tcW w:w="127" w:type="dxa"/>
            <w:tcBorders/>
            <w:shd w:fill="CBDBD1"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17" w:type="dxa"/>
            <w:tcBorders/>
            <w:shd w:fill="CBDBD1"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5,000</w:t>
            </w:r>
          </w:p>
        </w:tc>
        <w:tc>
          <w:tcPr>
            <w:tcW w:w="103" w:type="dxa"/>
            <w:tcBorders/>
            <w:shd w:fill="CBDBD1" w:val="clear"/>
            <w:tcMar>
              <w:bottom w:w="0" w:type="dxa"/>
            </w:tcMar>
            <w:vAlign w:val="bottom"/>
          </w:tcPr>
          <w:p>
            <w:pPr>
              <w:pStyle w:val="TableContents"/>
              <w:spacing w:before="0" w:after="283"/>
              <w:jc w:val="left"/>
              <w:rPr/>
            </w:pPr>
            <w:r>
              <w:rPr/>
              <w:t> </w:t>
            </w:r>
          </w:p>
        </w:tc>
        <w:tc>
          <w:tcPr>
            <w:tcW w:w="103" w:type="dxa"/>
            <w:tcBorders/>
            <w:shd w:fill="CBDBD1" w:val="clear"/>
            <w:tcMar>
              <w:bottom w:w="0" w:type="dxa"/>
            </w:tcMar>
            <w:vAlign w:val="bottom"/>
          </w:tcPr>
          <w:p>
            <w:pPr>
              <w:pStyle w:val="TableContents"/>
              <w:spacing w:before="0" w:after="283"/>
              <w:jc w:val="right"/>
              <w:rPr/>
            </w:pPr>
            <w:r>
              <w:rPr/>
              <w:t> </w:t>
            </w:r>
          </w:p>
        </w:tc>
        <w:tc>
          <w:tcPr>
            <w:tcW w:w="127" w:type="dxa"/>
            <w:tcBorders/>
            <w:shd w:fill="CBDBD1"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17" w:type="dxa"/>
            <w:tcBorders/>
            <w:shd w:fill="CBDBD1"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4,000</w:t>
            </w:r>
          </w:p>
        </w:tc>
        <w:tc>
          <w:tcPr>
            <w:tcW w:w="117" w:type="dxa"/>
            <w:tcBorders/>
            <w:shd w:fill="CBDBD1" w:val="clear"/>
            <w:tcMar>
              <w:bottom w:w="0" w:type="dxa"/>
            </w:tcMar>
            <w:vAlign w:val="bottom"/>
          </w:tcPr>
          <w:p>
            <w:pPr>
              <w:pStyle w:val="TableContents"/>
              <w:spacing w:before="0" w:after="283"/>
              <w:jc w:val="left"/>
              <w:rPr/>
            </w:pPr>
            <w:r>
              <w:rPr/>
              <w:t> </w:t>
            </w:r>
          </w:p>
        </w:tc>
      </w:tr>
      <w:tr>
        <w:trPr/>
        <w:tc>
          <w:tcPr>
            <w:tcW w:w="6670" w:type="dxa"/>
            <w:tcBorders/>
            <w:shd w:fill="FFFF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Audit-related fees</w:t>
            </w:r>
          </w:p>
        </w:tc>
        <w:tc>
          <w:tcPr>
            <w:tcW w:w="103" w:type="dxa"/>
            <w:tcBorders/>
            <w:shd w:fill="FFFFFF" w:val="clear"/>
            <w:tcMar>
              <w:bottom w:w="0" w:type="dxa"/>
            </w:tcMar>
            <w:vAlign w:val="bottom"/>
          </w:tcPr>
          <w:p>
            <w:pPr>
              <w:pStyle w:val="TableContents"/>
              <w:spacing w:before="0" w:after="283"/>
              <w:jc w:val="right"/>
              <w:rPr/>
            </w:pPr>
            <w:r>
              <w:rPr/>
              <w:t> </w:t>
            </w:r>
          </w:p>
        </w:tc>
        <w:tc>
          <w:tcPr>
            <w:tcW w:w="127" w:type="dxa"/>
            <w:tcBorders/>
            <w:shd w:fill="FFFFFF" w:val="clear"/>
            <w:tcMar>
              <w:bottom w:w="0" w:type="dxa"/>
            </w:tcMar>
            <w:vAlign w:val="bottom"/>
          </w:tcPr>
          <w:p>
            <w:pPr>
              <w:pStyle w:val="TableContents"/>
              <w:spacing w:before="0" w:after="283"/>
              <w:jc w:val="left"/>
              <w:rPr/>
            </w:pPr>
            <w:r>
              <w:rPr/>
              <w:t> </w:t>
            </w:r>
          </w:p>
        </w:tc>
        <w:tc>
          <w:tcPr>
            <w:tcW w:w="917"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FFFFFF" w:val="clear"/>
            <w:tcMar>
              <w:bottom w:w="0" w:type="dxa"/>
            </w:tcMar>
            <w:vAlign w:val="bottom"/>
          </w:tcPr>
          <w:p>
            <w:pPr>
              <w:pStyle w:val="TableContents"/>
              <w:spacing w:before="0" w:after="283"/>
              <w:jc w:val="left"/>
              <w:rPr/>
            </w:pPr>
            <w:r>
              <w:rPr/>
              <w:t> </w:t>
            </w:r>
          </w:p>
        </w:tc>
        <w:tc>
          <w:tcPr>
            <w:tcW w:w="103" w:type="dxa"/>
            <w:tcBorders/>
            <w:shd w:fill="FFFFFF" w:val="clear"/>
            <w:tcMar>
              <w:bottom w:w="0" w:type="dxa"/>
            </w:tcMar>
            <w:vAlign w:val="bottom"/>
          </w:tcPr>
          <w:p>
            <w:pPr>
              <w:pStyle w:val="TableContents"/>
              <w:spacing w:before="0" w:after="283"/>
              <w:jc w:val="right"/>
              <w:rPr/>
            </w:pPr>
            <w:r>
              <w:rPr/>
              <w:t> </w:t>
            </w:r>
          </w:p>
        </w:tc>
        <w:tc>
          <w:tcPr>
            <w:tcW w:w="127" w:type="dxa"/>
            <w:tcBorders/>
            <w:shd w:fill="FFFFFF" w:val="clear"/>
            <w:tcMar>
              <w:bottom w:w="0" w:type="dxa"/>
            </w:tcMar>
            <w:vAlign w:val="bottom"/>
          </w:tcPr>
          <w:p>
            <w:pPr>
              <w:pStyle w:val="TableContents"/>
              <w:spacing w:before="0" w:after="283"/>
              <w:jc w:val="left"/>
              <w:rPr/>
            </w:pPr>
            <w:r>
              <w:rPr/>
              <w:t> </w:t>
            </w:r>
          </w:p>
        </w:tc>
        <w:tc>
          <w:tcPr>
            <w:tcW w:w="917"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7" w:type="dxa"/>
            <w:tcBorders/>
            <w:shd w:fill="FFFFFF" w:val="clear"/>
            <w:tcMar>
              <w:bottom w:w="0" w:type="dxa"/>
            </w:tcMar>
            <w:vAlign w:val="bottom"/>
          </w:tcPr>
          <w:p>
            <w:pPr>
              <w:pStyle w:val="TableContents"/>
              <w:spacing w:before="0" w:after="283"/>
              <w:jc w:val="left"/>
              <w:rPr/>
            </w:pPr>
            <w:r>
              <w:rPr/>
              <w:t> </w:t>
            </w:r>
          </w:p>
        </w:tc>
      </w:tr>
      <w:tr>
        <w:trPr/>
        <w:tc>
          <w:tcPr>
            <w:tcW w:w="6670" w:type="dxa"/>
            <w:tcBorders/>
            <w:shd w:fill="CBDBD1"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Tax fees</w:t>
            </w:r>
          </w:p>
        </w:tc>
        <w:tc>
          <w:tcPr>
            <w:tcW w:w="103" w:type="dxa"/>
            <w:tcBorders/>
            <w:shd w:fill="CBDBD1" w:val="clear"/>
            <w:tcMar>
              <w:bottom w:w="0" w:type="dxa"/>
            </w:tcMar>
            <w:vAlign w:val="bottom"/>
          </w:tcPr>
          <w:p>
            <w:pPr>
              <w:pStyle w:val="TableContents"/>
              <w:spacing w:before="0" w:after="283"/>
              <w:jc w:val="right"/>
              <w:rPr/>
            </w:pPr>
            <w:r>
              <w:rPr/>
              <w:t> </w:t>
            </w:r>
          </w:p>
        </w:tc>
        <w:tc>
          <w:tcPr>
            <w:tcW w:w="127" w:type="dxa"/>
            <w:tcBorders/>
            <w:shd w:fill="CBDBD1" w:val="clear"/>
            <w:tcMar>
              <w:bottom w:w="0" w:type="dxa"/>
            </w:tcMar>
            <w:vAlign w:val="bottom"/>
          </w:tcPr>
          <w:p>
            <w:pPr>
              <w:pStyle w:val="TableContents"/>
              <w:spacing w:before="0" w:after="283"/>
              <w:jc w:val="left"/>
              <w:rPr/>
            </w:pPr>
            <w:r>
              <w:rPr/>
              <w:t> </w:t>
            </w:r>
          </w:p>
        </w:tc>
        <w:tc>
          <w:tcPr>
            <w:tcW w:w="917" w:type="dxa"/>
            <w:tcBorders/>
            <w:shd w:fill="CBDBD1"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CBDBD1" w:val="clear"/>
            <w:tcMar>
              <w:bottom w:w="0" w:type="dxa"/>
            </w:tcMar>
            <w:vAlign w:val="bottom"/>
          </w:tcPr>
          <w:p>
            <w:pPr>
              <w:pStyle w:val="TableContents"/>
              <w:spacing w:before="0" w:after="283"/>
              <w:jc w:val="left"/>
              <w:rPr/>
            </w:pPr>
            <w:r>
              <w:rPr/>
              <w:t> </w:t>
            </w:r>
          </w:p>
        </w:tc>
        <w:tc>
          <w:tcPr>
            <w:tcW w:w="103" w:type="dxa"/>
            <w:tcBorders/>
            <w:shd w:fill="CBDBD1" w:val="clear"/>
            <w:tcMar>
              <w:bottom w:w="0" w:type="dxa"/>
            </w:tcMar>
            <w:vAlign w:val="bottom"/>
          </w:tcPr>
          <w:p>
            <w:pPr>
              <w:pStyle w:val="TableContents"/>
              <w:spacing w:before="0" w:after="283"/>
              <w:jc w:val="right"/>
              <w:rPr/>
            </w:pPr>
            <w:r>
              <w:rPr/>
              <w:t> </w:t>
            </w:r>
          </w:p>
        </w:tc>
        <w:tc>
          <w:tcPr>
            <w:tcW w:w="127" w:type="dxa"/>
            <w:tcBorders/>
            <w:shd w:fill="CBDBD1" w:val="clear"/>
            <w:tcMar>
              <w:bottom w:w="0" w:type="dxa"/>
            </w:tcMar>
            <w:vAlign w:val="bottom"/>
          </w:tcPr>
          <w:p>
            <w:pPr>
              <w:pStyle w:val="TableContents"/>
              <w:spacing w:before="0" w:after="283"/>
              <w:jc w:val="left"/>
              <w:rPr/>
            </w:pPr>
            <w:r>
              <w:rPr/>
              <w:t> </w:t>
            </w:r>
          </w:p>
        </w:tc>
        <w:tc>
          <w:tcPr>
            <w:tcW w:w="917" w:type="dxa"/>
            <w:tcBorders/>
            <w:shd w:fill="CBDBD1"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7" w:type="dxa"/>
            <w:tcBorders/>
            <w:shd w:fill="CBDBD1" w:val="clear"/>
            <w:tcMar>
              <w:bottom w:w="0" w:type="dxa"/>
            </w:tcMar>
            <w:vAlign w:val="bottom"/>
          </w:tcPr>
          <w:p>
            <w:pPr>
              <w:pStyle w:val="TableContents"/>
              <w:spacing w:before="0" w:after="283"/>
              <w:jc w:val="left"/>
              <w:rPr/>
            </w:pPr>
            <w:r>
              <w:rPr/>
              <w:t> </w:t>
            </w:r>
          </w:p>
        </w:tc>
      </w:tr>
      <w:tr>
        <w:trPr/>
        <w:tc>
          <w:tcPr>
            <w:tcW w:w="6670" w:type="dxa"/>
            <w:tcBorders/>
            <w:shd w:fill="FFFF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All other fees</w:t>
            </w:r>
          </w:p>
        </w:tc>
        <w:tc>
          <w:tcPr>
            <w:tcW w:w="103" w:type="dxa"/>
            <w:tcBorders/>
            <w:shd w:fill="FFFFFF" w:val="clear"/>
            <w:tcMar>
              <w:bottom w:w="0" w:type="dxa"/>
            </w:tcMar>
            <w:vAlign w:val="bottom"/>
          </w:tcPr>
          <w:p>
            <w:pPr>
              <w:pStyle w:val="TableContents"/>
              <w:spacing w:before="0" w:after="283"/>
              <w:jc w:val="right"/>
              <w:rPr/>
            </w:pPr>
            <w:r>
              <w:rPr/>
              <w:t> </w:t>
            </w:r>
          </w:p>
        </w:tc>
        <w:tc>
          <w:tcPr>
            <w:tcW w:w="127" w:type="dxa"/>
            <w:tcBorders>
              <w:bottom w:val="single" w:sz="12" w:space="0" w:color="000000"/>
            </w:tcBorders>
            <w:shd w:fill="FFFFFF" w:val="clear"/>
            <w:vAlign w:val="bottom"/>
          </w:tcPr>
          <w:p>
            <w:pPr>
              <w:pStyle w:val="TableContents"/>
              <w:spacing w:before="0" w:after="283"/>
              <w:jc w:val="left"/>
              <w:rPr/>
            </w:pPr>
            <w:r>
              <w:rPr/>
              <w:t> </w:t>
            </w:r>
          </w:p>
        </w:tc>
        <w:tc>
          <w:tcPr>
            <w:tcW w:w="917"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FFFFFF" w:val="clear"/>
            <w:tcMar>
              <w:bottom w:w="0" w:type="dxa"/>
            </w:tcMar>
            <w:vAlign w:val="bottom"/>
          </w:tcPr>
          <w:p>
            <w:pPr>
              <w:pStyle w:val="TableContents"/>
              <w:spacing w:before="0" w:after="283"/>
              <w:jc w:val="left"/>
              <w:rPr/>
            </w:pPr>
            <w:r>
              <w:rPr/>
              <w:t> </w:t>
            </w:r>
          </w:p>
        </w:tc>
        <w:tc>
          <w:tcPr>
            <w:tcW w:w="103" w:type="dxa"/>
            <w:tcBorders/>
            <w:shd w:fill="FFFFFF" w:val="clear"/>
            <w:tcMar>
              <w:bottom w:w="0" w:type="dxa"/>
            </w:tcMar>
            <w:vAlign w:val="bottom"/>
          </w:tcPr>
          <w:p>
            <w:pPr>
              <w:pStyle w:val="TableContents"/>
              <w:spacing w:before="0" w:after="283"/>
              <w:jc w:val="right"/>
              <w:rPr/>
            </w:pPr>
            <w:r>
              <w:rPr/>
              <w:t> </w:t>
            </w:r>
          </w:p>
        </w:tc>
        <w:tc>
          <w:tcPr>
            <w:tcW w:w="127" w:type="dxa"/>
            <w:tcBorders>
              <w:bottom w:val="single" w:sz="12" w:space="0" w:color="000000"/>
            </w:tcBorders>
            <w:shd w:fill="FFFFFF" w:val="clear"/>
            <w:vAlign w:val="bottom"/>
          </w:tcPr>
          <w:p>
            <w:pPr>
              <w:pStyle w:val="TableContents"/>
              <w:spacing w:before="0" w:after="283"/>
              <w:jc w:val="left"/>
              <w:rPr/>
            </w:pPr>
            <w:r>
              <w:rPr/>
              <w:t> </w:t>
            </w:r>
          </w:p>
        </w:tc>
        <w:tc>
          <w:tcPr>
            <w:tcW w:w="917"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7" w:type="dxa"/>
            <w:tcBorders/>
            <w:shd w:fill="FFFFFF" w:val="clear"/>
            <w:tcMar>
              <w:bottom w:w="0" w:type="dxa"/>
            </w:tcMar>
            <w:vAlign w:val="bottom"/>
          </w:tcPr>
          <w:p>
            <w:pPr>
              <w:pStyle w:val="TableContents"/>
              <w:spacing w:before="0" w:after="283"/>
              <w:jc w:val="left"/>
              <w:rPr/>
            </w:pPr>
            <w:r>
              <w:rPr/>
              <w:t> </w:t>
            </w:r>
          </w:p>
        </w:tc>
      </w:tr>
      <w:tr>
        <w:trPr/>
        <w:tc>
          <w:tcPr>
            <w:tcW w:w="6670" w:type="dxa"/>
            <w:tcBorders/>
            <w:shd w:fill="CBDBD1" w:val="clear"/>
            <w:tcMar>
              <w:bottom w:w="0" w:type="dxa"/>
            </w:tcMar>
            <w:vAlign w:val="bottom"/>
          </w:tcPr>
          <w:p>
            <w:pPr>
              <w:pStyle w:val="TableContents"/>
              <w:spacing w:before="0" w:after="283"/>
              <w:rPr/>
            </w:pPr>
            <w:r>
              <w:rPr/>
              <w:t xml:space="preserve">  </w:t>
            </w:r>
          </w:p>
        </w:tc>
        <w:tc>
          <w:tcPr>
            <w:tcW w:w="103" w:type="dxa"/>
            <w:tcBorders/>
            <w:shd w:fill="CBDBD1" w:val="clear"/>
            <w:tcMar>
              <w:bottom w:w="0" w:type="dxa"/>
            </w:tcMar>
            <w:vAlign w:val="bottom"/>
          </w:tcPr>
          <w:p>
            <w:pPr>
              <w:pStyle w:val="TableContents"/>
              <w:spacing w:before="0" w:after="283"/>
              <w:rPr/>
            </w:pPr>
            <w:r>
              <w:rPr/>
              <w:t> </w:t>
            </w:r>
          </w:p>
        </w:tc>
        <w:tc>
          <w:tcPr>
            <w:tcW w:w="127" w:type="dxa"/>
            <w:tcBorders/>
            <w:shd w:fill="CBDBD1" w:val="clear"/>
            <w:tcMar>
              <w:bottom w:w="0" w:type="dxa"/>
            </w:tcMar>
            <w:vAlign w:val="bottom"/>
          </w:tcPr>
          <w:p>
            <w:pPr>
              <w:pStyle w:val="TableContents"/>
              <w:spacing w:before="0" w:after="283"/>
              <w:jc w:val="left"/>
              <w:rPr/>
            </w:pPr>
            <w:r>
              <w:rPr/>
              <w:t> </w:t>
            </w:r>
          </w:p>
        </w:tc>
        <w:tc>
          <w:tcPr>
            <w:tcW w:w="917" w:type="dxa"/>
            <w:tcBorders/>
            <w:shd w:fill="CBDBD1" w:val="clear"/>
            <w:tcMar>
              <w:bottom w:w="0" w:type="dxa"/>
            </w:tcMar>
            <w:vAlign w:val="bottom"/>
          </w:tcPr>
          <w:p>
            <w:pPr>
              <w:pStyle w:val="TableContents"/>
              <w:spacing w:before="0" w:after="283"/>
              <w:jc w:val="right"/>
              <w:rPr/>
            </w:pPr>
            <w:r>
              <w:rPr/>
              <w:t> </w:t>
            </w:r>
          </w:p>
        </w:tc>
        <w:tc>
          <w:tcPr>
            <w:tcW w:w="103" w:type="dxa"/>
            <w:tcBorders/>
            <w:shd w:fill="CBDBD1" w:val="clear"/>
            <w:tcMar>
              <w:bottom w:w="0" w:type="dxa"/>
            </w:tcMar>
            <w:vAlign w:val="bottom"/>
          </w:tcPr>
          <w:p>
            <w:pPr>
              <w:pStyle w:val="TableContents"/>
              <w:spacing w:before="0" w:after="283"/>
              <w:jc w:val="left"/>
              <w:rPr/>
            </w:pPr>
            <w:r>
              <w:rPr/>
              <w:t> </w:t>
            </w:r>
          </w:p>
        </w:tc>
        <w:tc>
          <w:tcPr>
            <w:tcW w:w="103" w:type="dxa"/>
            <w:tcBorders/>
            <w:shd w:fill="CBDBD1" w:val="clear"/>
            <w:tcMar>
              <w:bottom w:w="0" w:type="dxa"/>
            </w:tcMar>
            <w:vAlign w:val="bottom"/>
          </w:tcPr>
          <w:p>
            <w:pPr>
              <w:pStyle w:val="TableContents"/>
              <w:spacing w:before="0" w:after="283"/>
              <w:rPr/>
            </w:pPr>
            <w:r>
              <w:rPr/>
              <w:t> </w:t>
            </w:r>
          </w:p>
        </w:tc>
        <w:tc>
          <w:tcPr>
            <w:tcW w:w="127" w:type="dxa"/>
            <w:tcBorders/>
            <w:shd w:fill="CBDBD1" w:val="clear"/>
            <w:tcMar>
              <w:bottom w:w="0" w:type="dxa"/>
            </w:tcMar>
            <w:vAlign w:val="bottom"/>
          </w:tcPr>
          <w:p>
            <w:pPr>
              <w:pStyle w:val="TableContents"/>
              <w:spacing w:before="0" w:after="283"/>
              <w:jc w:val="left"/>
              <w:rPr/>
            </w:pPr>
            <w:r>
              <w:rPr/>
              <w:t> </w:t>
            </w:r>
          </w:p>
        </w:tc>
        <w:tc>
          <w:tcPr>
            <w:tcW w:w="917" w:type="dxa"/>
            <w:tcBorders/>
            <w:shd w:fill="CBDBD1" w:val="clear"/>
            <w:tcMar>
              <w:bottom w:w="0" w:type="dxa"/>
            </w:tcMar>
            <w:vAlign w:val="bottom"/>
          </w:tcPr>
          <w:p>
            <w:pPr>
              <w:pStyle w:val="TableContents"/>
              <w:spacing w:before="0" w:after="283"/>
              <w:jc w:val="right"/>
              <w:rPr/>
            </w:pPr>
            <w:r>
              <w:rPr/>
              <w:t> </w:t>
            </w:r>
          </w:p>
        </w:tc>
        <w:tc>
          <w:tcPr>
            <w:tcW w:w="117" w:type="dxa"/>
            <w:tcBorders/>
            <w:shd w:fill="CBDBD1" w:val="clear"/>
            <w:tcMar>
              <w:bottom w:w="0" w:type="dxa"/>
            </w:tcMar>
            <w:vAlign w:val="bottom"/>
          </w:tcPr>
          <w:p>
            <w:pPr>
              <w:pStyle w:val="TableContents"/>
              <w:spacing w:before="0" w:after="283"/>
              <w:jc w:val="left"/>
              <w:rPr/>
            </w:pPr>
            <w:r>
              <w:rPr/>
              <w:t> </w:t>
            </w:r>
          </w:p>
        </w:tc>
      </w:tr>
      <w:tr>
        <w:trPr/>
        <w:tc>
          <w:tcPr>
            <w:tcW w:w="6670" w:type="dxa"/>
            <w:tcBorders/>
            <w:shd w:fill="FFFFFF" w:val="clear"/>
            <w:tcMar>
              <w:bottom w:w="0" w:type="dxa"/>
            </w:tcMar>
            <w:vAlign w:val="bottom"/>
          </w:tcPr>
          <w:p>
            <w:pPr>
              <w:pStyle w:val="TableContents"/>
              <w:spacing w:before="0" w:after="0"/>
              <w:ind w:left="0" w:right="0" w:hanging="0"/>
              <w:jc w:val="both"/>
              <w:rPr>
                <w:rFonts w:ascii="times new roman" w:hAnsi="times new roman"/>
                <w:b/>
                <w:sz w:val="20"/>
              </w:rPr>
            </w:pPr>
            <w:r>
              <w:rPr>
                <w:rFonts w:ascii="times new roman" w:hAnsi="times new roman"/>
                <w:b/>
                <w:sz w:val="20"/>
              </w:rPr>
              <w:t>Total fees</w:t>
            </w:r>
          </w:p>
        </w:tc>
        <w:tc>
          <w:tcPr>
            <w:tcW w:w="103" w:type="dxa"/>
            <w:tcBorders/>
            <w:shd w:fill="FFFFFF" w:val="clear"/>
            <w:tcMar>
              <w:bottom w:w="0" w:type="dxa"/>
            </w:tcMar>
            <w:vAlign w:val="bottom"/>
          </w:tcPr>
          <w:p>
            <w:pPr>
              <w:pStyle w:val="TableContents"/>
              <w:spacing w:before="0" w:after="283"/>
              <w:jc w:val="right"/>
              <w:rPr/>
            </w:pPr>
            <w:r>
              <w:rPr/>
              <w:t> </w:t>
            </w:r>
          </w:p>
        </w:tc>
        <w:tc>
          <w:tcPr>
            <w:tcW w:w="127" w:type="dxa"/>
            <w:tcBorders>
              <w:bottom w:val="double" w:sz="8"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17" w:type="dxa"/>
            <w:tcBorders>
              <w:bottom w:val="double" w:sz="8"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5,000</w:t>
            </w:r>
          </w:p>
        </w:tc>
        <w:tc>
          <w:tcPr>
            <w:tcW w:w="103" w:type="dxa"/>
            <w:tcBorders/>
            <w:shd w:fill="FFFFFF" w:val="clear"/>
            <w:tcMar>
              <w:bottom w:w="0" w:type="dxa"/>
            </w:tcMar>
            <w:vAlign w:val="bottom"/>
          </w:tcPr>
          <w:p>
            <w:pPr>
              <w:pStyle w:val="TableContents"/>
              <w:spacing w:before="0" w:after="283"/>
              <w:jc w:val="left"/>
              <w:rPr/>
            </w:pPr>
            <w:r>
              <w:rPr/>
              <w:t> </w:t>
            </w:r>
          </w:p>
        </w:tc>
        <w:tc>
          <w:tcPr>
            <w:tcW w:w="103" w:type="dxa"/>
            <w:tcBorders/>
            <w:shd w:fill="FFFFFF" w:val="clear"/>
            <w:tcMar>
              <w:bottom w:w="0" w:type="dxa"/>
            </w:tcMar>
            <w:vAlign w:val="bottom"/>
          </w:tcPr>
          <w:p>
            <w:pPr>
              <w:pStyle w:val="TableContents"/>
              <w:spacing w:before="0" w:after="283"/>
              <w:jc w:val="right"/>
              <w:rPr/>
            </w:pPr>
            <w:r>
              <w:rPr/>
              <w:t> </w:t>
            </w:r>
          </w:p>
        </w:tc>
        <w:tc>
          <w:tcPr>
            <w:tcW w:w="127" w:type="dxa"/>
            <w:tcBorders>
              <w:bottom w:val="double" w:sz="8"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17" w:type="dxa"/>
            <w:tcBorders>
              <w:bottom w:val="double" w:sz="8"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4,000</w:t>
            </w:r>
          </w:p>
        </w:tc>
        <w:tc>
          <w:tcPr>
            <w:tcW w:w="117" w:type="dxa"/>
            <w:tcBorders/>
            <w:shd w:fill="FFFFFF" w:val="clear"/>
            <w:tcMar>
              <w:bottom w:w="0" w:type="dxa"/>
            </w:tcM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bookmarkStart w:id="349" w:name="exhi"/>
      <w:bookmarkEnd w:id="349"/>
      <w:r>
        <w:rPr>
          <w:rFonts w:ascii="Times New Roman" w:hAnsi="Times New Roman"/>
          <w:sz w:val="20"/>
        </w:rPr>
        <w:t>EXHIBITS</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1258"/>
        <w:gridCol w:w="8947"/>
      </w:tblGrid>
      <w:tr>
        <w:trPr/>
        <w:tc>
          <w:tcPr>
            <w:tcW w:w="1258" w:type="dxa"/>
            <w:tcBorders/>
            <w:shd w:fill="auto" w:val="clear"/>
            <w:vAlign w:val="bottom"/>
          </w:tcPr>
          <w:p>
            <w:pPr>
              <w:pStyle w:val="TableContents"/>
              <w:spacing w:before="0" w:after="0"/>
              <w:ind w:left="0" w:right="0" w:hanging="0"/>
              <w:jc w:val="center"/>
              <w:rPr>
                <w:rFonts w:ascii="times new roman" w:hAnsi="times new roman"/>
                <w:b/>
                <w:sz w:val="20"/>
                <w:u w:val="single"/>
              </w:rPr>
            </w:pPr>
            <w:r>
              <w:rPr>
                <w:rFonts w:ascii="times new roman" w:hAnsi="times new roman"/>
                <w:b/>
                <w:sz w:val="20"/>
                <w:u w:val="single"/>
              </w:rPr>
              <w:t>Exhibit Number</w:t>
            </w:r>
          </w:p>
        </w:tc>
        <w:tc>
          <w:tcPr>
            <w:tcW w:w="8947" w:type="dxa"/>
            <w:tcBorders/>
            <w:shd w:fill="auto" w:val="clear"/>
            <w:vAlign w:val="bottom"/>
          </w:tcPr>
          <w:p>
            <w:pPr>
              <w:pStyle w:val="TableContents"/>
              <w:spacing w:before="0" w:after="0"/>
              <w:ind w:left="0" w:right="0" w:hanging="0"/>
              <w:jc w:val="left"/>
              <w:rPr>
                <w:rFonts w:ascii="times new roman" w:hAnsi="times new roman"/>
                <w:b/>
                <w:sz w:val="20"/>
                <w:u w:val="single"/>
              </w:rPr>
            </w:pPr>
            <w:r>
              <w:rPr>
                <w:rFonts w:ascii="times new roman" w:hAnsi="times new roman"/>
                <w:b/>
                <w:sz w:val="20"/>
                <w:u w:val="single"/>
              </w:rPr>
              <w:t>Name and/or Identification of Exhibit</w:t>
            </w:r>
          </w:p>
        </w:tc>
      </w:tr>
      <w:tr>
        <w:trPr/>
        <w:tc>
          <w:tcPr>
            <w:tcW w:w="1258" w:type="dxa"/>
            <w:tcBorders/>
            <w:shd w:fill="auto" w:val="clear"/>
            <w:vAlign w:val="bottom"/>
          </w:tcPr>
          <w:p>
            <w:pPr>
              <w:pStyle w:val="TableContents"/>
              <w:spacing w:before="0" w:after="283"/>
              <w:rPr/>
            </w:pPr>
            <w:r>
              <w:rPr/>
              <w:t xml:space="preserve">  </w:t>
            </w:r>
          </w:p>
        </w:tc>
        <w:tc>
          <w:tcPr>
            <w:tcW w:w="8947" w:type="dxa"/>
            <w:tcBorders/>
            <w:shd w:fill="auto" w:val="clear"/>
            <w:vAlign w:val="bottom"/>
          </w:tcPr>
          <w:p>
            <w:pPr>
              <w:pStyle w:val="TableContents"/>
              <w:spacing w:before="0" w:after="283"/>
              <w:rPr/>
            </w:pPr>
            <w:r>
              <w:rPr/>
              <w:t xml:space="preserve">  </w:t>
            </w:r>
          </w:p>
        </w:tc>
      </w:tr>
      <w:tr>
        <w:trPr/>
        <w:tc>
          <w:tcPr>
            <w:tcW w:w="1258" w:type="dxa"/>
            <w:tcBorders/>
            <w:shd w:fill="CBDBD1"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3</w:t>
            </w:r>
          </w:p>
        </w:tc>
        <w:tc>
          <w:tcPr>
            <w:tcW w:w="8947" w:type="dxa"/>
            <w:tcBorders/>
            <w:shd w:fill="CBDBD1"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Articles of Incorporation &amp; By-Laws</w:t>
            </w:r>
          </w:p>
        </w:tc>
      </w:tr>
      <w:tr>
        <w:trPr/>
        <w:tc>
          <w:tcPr>
            <w:tcW w:w="1258" w:type="dxa"/>
            <w:tcBorders/>
            <w:shd w:fill="FFFFFF" w:val="clear"/>
            <w:vAlign w:val="bottom"/>
          </w:tcPr>
          <w:p>
            <w:pPr>
              <w:pStyle w:val="TableContents"/>
              <w:spacing w:before="0" w:after="283"/>
              <w:rPr/>
            </w:pPr>
            <w:r>
              <w:rPr/>
              <w:t xml:space="preserve">  </w:t>
            </w:r>
          </w:p>
        </w:tc>
        <w:tc>
          <w:tcPr>
            <w:tcW w:w="8947" w:type="dxa"/>
            <w:tcBorders/>
            <w:shd w:fill="FFFFFF" w:val="clear"/>
            <w:vAlign w:val="bottom"/>
          </w:tcPr>
          <w:p>
            <w:pPr>
              <w:pStyle w:val="TableContents"/>
              <w:spacing w:before="0" w:after="283"/>
              <w:rPr/>
            </w:pPr>
            <w:r>
              <w:rPr/>
              <w:t xml:space="preserve">  </w:t>
            </w:r>
          </w:p>
        </w:tc>
      </w:tr>
      <w:tr>
        <w:trPr/>
        <w:tc>
          <w:tcPr>
            <w:tcW w:w="1258" w:type="dxa"/>
            <w:tcBorders/>
            <w:shd w:fill="CBDBD1" w:val="clear"/>
            <w:vAlign w:val="bottom"/>
          </w:tcPr>
          <w:p>
            <w:pPr>
              <w:pStyle w:val="TableContents"/>
              <w:spacing w:before="0" w:after="283"/>
              <w:rPr/>
            </w:pPr>
            <w:r>
              <w:rPr/>
              <w:t xml:space="preserve">  </w:t>
            </w:r>
          </w:p>
        </w:tc>
        <w:tc>
          <w:tcPr>
            <w:tcW w:w="8947" w:type="dxa"/>
            <w:tcBorders/>
            <w:shd w:fill="CBDBD1" w:val="clear"/>
            <w:vAlign w:val="bottom"/>
          </w:tcPr>
          <w:p>
            <w:pPr>
              <w:pStyle w:val="TableContents"/>
              <w:spacing w:before="0" w:after="0"/>
              <w:ind w:left="720" w:right="0" w:hanging="0"/>
              <w:jc w:val="left"/>
              <w:rPr>
                <w:rFonts w:ascii="times new roman" w:hAnsi="times new roman"/>
                <w:sz w:val="20"/>
              </w:rPr>
            </w:pPr>
            <w:r>
              <w:rPr>
                <w:rFonts w:ascii="times new roman" w:hAnsi="times new roman"/>
                <w:sz w:val="20"/>
              </w:rPr>
              <w:t>(a) Articles of Incorporation (1)</w:t>
            </w:r>
          </w:p>
        </w:tc>
      </w:tr>
      <w:tr>
        <w:trPr/>
        <w:tc>
          <w:tcPr>
            <w:tcW w:w="1258" w:type="dxa"/>
            <w:tcBorders/>
            <w:shd w:fill="FFFFFF" w:val="clear"/>
            <w:vAlign w:val="bottom"/>
          </w:tcPr>
          <w:p>
            <w:pPr>
              <w:pStyle w:val="TableContents"/>
              <w:spacing w:before="0" w:after="283"/>
              <w:rPr/>
            </w:pPr>
            <w:r>
              <w:rPr/>
              <w:t xml:space="preserve">  </w:t>
            </w:r>
          </w:p>
        </w:tc>
        <w:tc>
          <w:tcPr>
            <w:tcW w:w="8947" w:type="dxa"/>
            <w:tcBorders/>
            <w:shd w:fill="FFFFFF" w:val="clear"/>
            <w:vAlign w:val="bottom"/>
          </w:tcPr>
          <w:p>
            <w:pPr>
              <w:pStyle w:val="TableContents"/>
              <w:spacing w:before="0" w:after="283"/>
              <w:rPr/>
            </w:pPr>
            <w:r>
              <w:rPr/>
              <w:t xml:space="preserve">  </w:t>
            </w:r>
          </w:p>
        </w:tc>
      </w:tr>
      <w:tr>
        <w:trPr/>
        <w:tc>
          <w:tcPr>
            <w:tcW w:w="1258" w:type="dxa"/>
            <w:tcBorders/>
            <w:shd w:fill="CBDBD1" w:val="clear"/>
            <w:vAlign w:val="bottom"/>
          </w:tcPr>
          <w:p>
            <w:pPr>
              <w:pStyle w:val="TableContents"/>
              <w:spacing w:before="0" w:after="283"/>
              <w:rPr/>
            </w:pPr>
            <w:r>
              <w:rPr/>
              <w:t xml:space="preserve">  </w:t>
            </w:r>
          </w:p>
        </w:tc>
        <w:tc>
          <w:tcPr>
            <w:tcW w:w="8947" w:type="dxa"/>
            <w:tcBorders/>
            <w:shd w:fill="CBDBD1" w:val="clear"/>
            <w:vAlign w:val="bottom"/>
          </w:tcPr>
          <w:p>
            <w:pPr>
              <w:pStyle w:val="TableContents"/>
              <w:spacing w:before="0" w:after="0"/>
              <w:ind w:left="720" w:right="0" w:hanging="0"/>
              <w:jc w:val="left"/>
              <w:rPr>
                <w:rFonts w:ascii="times new roman" w:hAnsi="times new roman"/>
                <w:sz w:val="20"/>
              </w:rPr>
            </w:pPr>
            <w:r>
              <w:rPr>
                <w:rFonts w:ascii="times new roman" w:hAnsi="times new roman"/>
                <w:sz w:val="20"/>
              </w:rPr>
              <w:t>(b) By-Laws (1)</w:t>
            </w:r>
          </w:p>
        </w:tc>
      </w:tr>
      <w:tr>
        <w:trPr/>
        <w:tc>
          <w:tcPr>
            <w:tcW w:w="1258" w:type="dxa"/>
            <w:tcBorders/>
            <w:shd w:fill="FFFFFF" w:val="clear"/>
            <w:vAlign w:val="bottom"/>
          </w:tcPr>
          <w:p>
            <w:pPr>
              <w:pStyle w:val="TableContents"/>
              <w:spacing w:before="0" w:after="283"/>
              <w:rPr/>
            </w:pPr>
            <w:r>
              <w:rPr/>
              <w:t xml:space="preserve">  </w:t>
            </w:r>
          </w:p>
        </w:tc>
        <w:tc>
          <w:tcPr>
            <w:tcW w:w="8947" w:type="dxa"/>
            <w:tcBorders/>
            <w:shd w:fill="FFFFFF" w:val="clear"/>
            <w:vAlign w:val="bottom"/>
          </w:tcPr>
          <w:p>
            <w:pPr>
              <w:pStyle w:val="TableContents"/>
              <w:spacing w:before="0" w:after="283"/>
              <w:rPr/>
            </w:pPr>
            <w:r>
              <w:rPr/>
              <w:t xml:space="preserve">  </w:t>
            </w:r>
          </w:p>
        </w:tc>
      </w:tr>
      <w:tr>
        <w:trPr/>
        <w:tc>
          <w:tcPr>
            <w:tcW w:w="1258" w:type="dxa"/>
            <w:tcBorders/>
            <w:shd w:fill="CBDBD1"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31</w:t>
            </w:r>
          </w:p>
        </w:tc>
        <w:tc>
          <w:tcPr>
            <w:tcW w:w="8947" w:type="dxa"/>
            <w:tcBorders/>
            <w:shd w:fill="CBDBD1"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Rule 13a-14(a)/15d-14(a) Certifications</w:t>
            </w:r>
          </w:p>
        </w:tc>
      </w:tr>
      <w:tr>
        <w:trPr/>
        <w:tc>
          <w:tcPr>
            <w:tcW w:w="1258" w:type="dxa"/>
            <w:tcBorders/>
            <w:shd w:fill="FFFFFF" w:val="clear"/>
            <w:vAlign w:val="bottom"/>
          </w:tcPr>
          <w:p>
            <w:pPr>
              <w:pStyle w:val="TableContents"/>
              <w:spacing w:before="0" w:after="283"/>
              <w:rPr/>
            </w:pPr>
            <w:r>
              <w:rPr/>
              <w:t xml:space="preserve">  </w:t>
            </w:r>
          </w:p>
        </w:tc>
        <w:tc>
          <w:tcPr>
            <w:tcW w:w="8947" w:type="dxa"/>
            <w:tcBorders/>
            <w:shd w:fill="FFFFFF" w:val="clear"/>
            <w:vAlign w:val="bottom"/>
          </w:tcPr>
          <w:p>
            <w:pPr>
              <w:pStyle w:val="TableContents"/>
              <w:spacing w:before="0" w:after="283"/>
              <w:rPr/>
            </w:pPr>
            <w:r>
              <w:rPr/>
              <w:t xml:space="preserve">  </w:t>
            </w:r>
          </w:p>
        </w:tc>
      </w:tr>
      <w:tr>
        <w:trPr/>
        <w:tc>
          <w:tcPr>
            <w:tcW w:w="1258" w:type="dxa"/>
            <w:tcBorders/>
            <w:shd w:fill="CBDBD1"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32</w:t>
            </w:r>
          </w:p>
        </w:tc>
        <w:tc>
          <w:tcPr>
            <w:tcW w:w="8947" w:type="dxa"/>
            <w:tcBorders/>
            <w:shd w:fill="CBDBD1"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Certification under Section 906 of the Sarbanes-Oxley Act (18 U.S.C. Section 1350)</w:t>
            </w:r>
          </w:p>
        </w:tc>
      </w:tr>
      <w:tr>
        <w:trPr/>
        <w:tc>
          <w:tcPr>
            <w:tcW w:w="1258" w:type="dxa"/>
            <w:tcBorders/>
            <w:shd w:fill="FFFFFF" w:val="clear"/>
            <w:vAlign w:val="bottom"/>
          </w:tcPr>
          <w:p>
            <w:pPr>
              <w:pStyle w:val="TableContents"/>
              <w:spacing w:before="0" w:after="283"/>
              <w:rPr/>
            </w:pPr>
            <w:r>
              <w:rPr/>
              <w:t xml:space="preserve">  </w:t>
            </w:r>
          </w:p>
        </w:tc>
        <w:tc>
          <w:tcPr>
            <w:tcW w:w="8947" w:type="dxa"/>
            <w:tcBorders/>
            <w:shd w:fill="FFFFFF" w:val="clear"/>
            <w:vAlign w:val="bottom"/>
          </w:tcPr>
          <w:p>
            <w:pPr>
              <w:pStyle w:val="TableContents"/>
              <w:spacing w:before="0" w:after="283"/>
              <w:rPr/>
            </w:pPr>
            <w:r>
              <w:rPr/>
              <w:t xml:space="preserve">  </w:t>
            </w:r>
          </w:p>
        </w:tc>
      </w:tr>
    </w:tbl>
    <w:p>
      <w:pPr>
        <w:pStyle w:val="Normal"/>
        <w:spacing w:before="0" w:after="0"/>
        <w:rPr>
          <w:sz w:val="4"/>
          <w:szCs w:val="4"/>
        </w:rPr>
      </w:pPr>
      <w:r>
        <w:rPr>
          <w:sz w:val="4"/>
          <w:szCs w:val="4"/>
        </w:rPr>
      </w:r>
      <w:bookmarkStart w:id="350" w:name="hangingindent20"/>
      <w:bookmarkStart w:id="351" w:name="hangingindent20"/>
      <w:bookmarkEnd w:id="351"/>
    </w:p>
    <w:tbl>
      <w:tblPr>
        <w:tblW w:w="5000" w:type="pct"/>
        <w:jc w:val="center"/>
        <w:tblInd w:w="0" w:type="dxa"/>
        <w:tblCellMar>
          <w:top w:w="0" w:type="dxa"/>
          <w:left w:w="0" w:type="dxa"/>
          <w:bottom w:w="0" w:type="dxa"/>
          <w:right w:w="0" w:type="dxa"/>
        </w:tblCellMar>
      </w:tblPr>
      <w:tblGrid>
        <w:gridCol w:w="117"/>
        <w:gridCol w:w="243"/>
        <w:gridCol w:w="9845"/>
      </w:tblGrid>
      <w:tr>
        <w:trPr/>
        <w:tc>
          <w:tcPr>
            <w:tcW w:w="117" w:type="dxa"/>
            <w:tcBorders/>
            <w:shd w:fill="auto" w:val="clear"/>
          </w:tcPr>
          <w:p>
            <w:pPr>
              <w:pStyle w:val="TableContents"/>
              <w:spacing w:before="0" w:after="0"/>
              <w:rPr/>
            </w:pPr>
            <w:r>
              <w:rPr/>
              <w:t xml:space="preserve">  </w:t>
            </w:r>
          </w:p>
        </w:tc>
        <w:tc>
          <w:tcPr>
            <w:tcW w:w="243"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w:t>
            </w:r>
          </w:p>
        </w:tc>
        <w:tc>
          <w:tcPr>
            <w:tcW w:w="9845"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Incorporated by reference to the Registration Statement on Form SB-2, previously filed with the SEC on September 11, 2007.</w:t>
            </w:r>
          </w:p>
        </w:tc>
      </w:tr>
    </w:tbl>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52" w:name="PGBRK31"/>
      <w:bookmarkStart w:id="353" w:name="PGBRK31"/>
      <w:bookmarkEnd w:id="35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54" w:name="FTR31"/>
      <w:bookmarkStart w:id="355" w:name="FTR31"/>
      <w:bookmarkEnd w:id="35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56" w:name="GLFTR31"/>
      <w:bookmarkEnd w:id="35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57" w:name="PN31"/>
      <w:bookmarkEnd w:id="357"/>
      <w:r>
        <w:rPr>
          <w:rFonts w:ascii="Times New Roman" w:hAnsi="Times New Roman"/>
          <w:sz w:val="20"/>
        </w:rPr>
        <w:t>33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58" w:name="HDR31"/>
      <w:bookmarkStart w:id="359" w:name="HDR31"/>
      <w:bookmarkEnd w:id="35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60" w:name="GLHDR31"/>
      <w:bookmarkEnd w:id="36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 w:hAnsi="Times New Roman"/>
          <w:b/>
          <w:sz w:val="20"/>
        </w:rPr>
      </w:pPr>
      <w:bookmarkStart w:id="361" w:name="signs"/>
      <w:bookmarkEnd w:id="361"/>
      <w:r>
        <w:rPr>
          <w:rFonts w:ascii="Times New Roman" w:hAnsi="Times New Roman"/>
          <w:b/>
          <w:sz w:val="20"/>
        </w:rPr>
        <w:t>SIGNATURES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accordance with Section 13 or 15(d) of the Exchange Act, the registrant caused this report to be signed on its behalf by the undersigned, thereto duly authorized.</w:t>
      </w:r>
    </w:p>
    <w:p>
      <w:pPr>
        <w:pStyle w:val="TextBody"/>
        <w:spacing w:before="0" w:after="0"/>
        <w:ind w:left="0" w:right="0" w:hanging="0"/>
        <w:rPr/>
      </w:pPr>
      <w:r>
        <w:rPr/>
      </w:r>
    </w:p>
    <w:tbl>
      <w:tblPr>
        <w:tblW w:w="4000" w:type="pct"/>
        <w:jc w:val="center"/>
        <w:tblInd w:w="0" w:type="dxa"/>
        <w:tblCellMar>
          <w:top w:w="0" w:type="dxa"/>
          <w:left w:w="0" w:type="dxa"/>
          <w:bottom w:w="0" w:type="dxa"/>
          <w:right w:w="0" w:type="dxa"/>
        </w:tblCellMar>
      </w:tblPr>
      <w:tblGrid>
        <w:gridCol w:w="8164"/>
      </w:tblGrid>
      <w:tr>
        <w:trPr/>
        <w:tc>
          <w:tcPr>
            <w:tcW w:w="8164" w:type="dxa"/>
            <w:tcBorders/>
            <w:shd w:fill="auto" w:val="clear"/>
          </w:tcPr>
          <w:p>
            <w:pPr>
              <w:pStyle w:val="TableContents"/>
              <w:spacing w:before="0" w:after="0"/>
              <w:ind w:left="0" w:right="0" w:hanging="0"/>
              <w:jc w:val="center"/>
              <w:rPr>
                <w:rFonts w:ascii="times new roman" w:hAnsi="times new roman"/>
                <w:b/>
                <w:sz w:val="20"/>
                <w:u w:val="single"/>
              </w:rPr>
            </w:pPr>
            <w:r>
              <w:rPr>
                <w:rFonts w:ascii="times new roman" w:hAnsi="times new roman"/>
                <w:b/>
                <w:sz w:val="20"/>
                <w:u w:val="single"/>
              </w:rPr>
              <w:t>EXCALIBER ENTERPRISES, LTD.</w:t>
            </w:r>
          </w:p>
        </w:tc>
      </w:tr>
      <w:tr>
        <w:trPr/>
        <w:tc>
          <w:tcPr>
            <w:tcW w:w="8164"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(Registrant)</w:t>
            </w:r>
          </w:p>
        </w:tc>
      </w:tr>
      <w:tr>
        <w:trPr/>
        <w:tc>
          <w:tcPr>
            <w:tcW w:w="8164" w:type="dxa"/>
            <w:tcBorders/>
            <w:shd w:fill="auto" w:val="clear"/>
          </w:tcPr>
          <w:p>
            <w:pPr>
              <w:pStyle w:val="TableContents"/>
              <w:spacing w:before="0" w:after="283"/>
              <w:rPr/>
            </w:pPr>
            <w:r>
              <w:rPr/>
              <w:t xml:space="preserve">  </w:t>
            </w:r>
          </w:p>
        </w:tc>
      </w:tr>
      <w:tr>
        <w:trPr/>
        <w:tc>
          <w:tcPr>
            <w:tcW w:w="8164"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 xml:space="preserve">By: </w:t>
            </w:r>
            <w:r>
              <w:rPr>
                <w:rFonts w:ascii="times new roman" w:hAnsi="times new roman"/>
                <w:sz w:val="20"/>
                <w:u w:val="single"/>
              </w:rPr>
              <w:t>/s/ Stephanie Y. Jones</w:t>
            </w:r>
            <w:r>
              <w:rPr>
                <w:rFonts w:ascii="times new roman" w:hAnsi="times new roman"/>
                <w:sz w:val="20"/>
              </w:rPr>
              <w:t>, President &amp; CEO</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accordance with the requirements of the Securities Act of 1933, this Registration Statement was signed by the following persons in the capacities and on the dates stated:</w:t>
      </w:r>
    </w:p>
    <w:p>
      <w:pPr>
        <w:pStyle w:val="TextBody"/>
        <w:spacing w:before="0" w:after="0"/>
        <w:ind w:left="0" w:right="0" w:hanging="0"/>
        <w:rPr/>
      </w:pPr>
      <w:r>
        <w:rPr/>
      </w:r>
    </w:p>
    <w:tbl>
      <w:tblPr>
        <w:tblW w:w="4000" w:type="pct"/>
        <w:jc w:val="center"/>
        <w:tblInd w:w="0" w:type="dxa"/>
        <w:tblCellMar>
          <w:top w:w="0" w:type="dxa"/>
          <w:left w:w="0" w:type="dxa"/>
          <w:bottom w:w="0" w:type="dxa"/>
          <w:right w:w="0" w:type="dxa"/>
        </w:tblCellMar>
      </w:tblPr>
      <w:tblGrid>
        <w:gridCol w:w="2652"/>
        <w:gridCol w:w="2756"/>
        <w:gridCol w:w="2756"/>
      </w:tblGrid>
      <w:tr>
        <w:trPr/>
        <w:tc>
          <w:tcPr>
            <w:tcW w:w="2652" w:type="dxa"/>
            <w:tcBorders/>
            <w:shd w:fill="auto" w:val="clear"/>
          </w:tcPr>
          <w:p>
            <w:pPr>
              <w:pStyle w:val="TableContents"/>
              <w:spacing w:before="0" w:after="0"/>
              <w:ind w:left="0" w:right="0" w:hanging="0"/>
              <w:jc w:val="center"/>
              <w:rPr>
                <w:rFonts w:ascii="times new roman" w:hAnsi="times new roman"/>
                <w:sz w:val="20"/>
                <w:u w:val="single"/>
              </w:rPr>
            </w:pPr>
            <w:r>
              <w:rPr>
                <w:rFonts w:ascii="times new roman" w:hAnsi="times new roman"/>
                <w:sz w:val="20"/>
                <w:u w:val="single"/>
              </w:rPr>
              <w:t>Signature</w:t>
            </w:r>
          </w:p>
        </w:tc>
        <w:tc>
          <w:tcPr>
            <w:tcW w:w="2756" w:type="dxa"/>
            <w:tcBorders/>
            <w:shd w:fill="auto" w:val="clear"/>
          </w:tcPr>
          <w:p>
            <w:pPr>
              <w:pStyle w:val="TableContents"/>
              <w:spacing w:before="0" w:after="0"/>
              <w:ind w:left="0" w:right="0" w:hanging="0"/>
              <w:jc w:val="center"/>
              <w:rPr>
                <w:rFonts w:ascii="times new roman" w:hAnsi="times new roman"/>
                <w:sz w:val="20"/>
                <w:u w:val="single"/>
              </w:rPr>
            </w:pPr>
            <w:r>
              <w:rPr>
                <w:rFonts w:ascii="times new roman" w:hAnsi="times new roman"/>
                <w:sz w:val="20"/>
                <w:u w:val="single"/>
              </w:rPr>
              <w:t>Title</w:t>
            </w:r>
          </w:p>
        </w:tc>
        <w:tc>
          <w:tcPr>
            <w:tcW w:w="2756" w:type="dxa"/>
            <w:tcBorders/>
            <w:shd w:fill="auto" w:val="clear"/>
          </w:tcPr>
          <w:p>
            <w:pPr>
              <w:pStyle w:val="TableContents"/>
              <w:spacing w:before="0" w:after="0"/>
              <w:ind w:left="0" w:right="0" w:hanging="0"/>
              <w:jc w:val="center"/>
              <w:rPr>
                <w:rFonts w:ascii="times new roman" w:hAnsi="times new roman"/>
                <w:sz w:val="20"/>
                <w:u w:val="single"/>
              </w:rPr>
            </w:pPr>
            <w:r>
              <w:rPr>
                <w:rFonts w:ascii="times new roman" w:hAnsi="times new roman"/>
                <w:sz w:val="20"/>
                <w:u w:val="single"/>
              </w:rPr>
              <w:t>Date</w:t>
            </w:r>
          </w:p>
        </w:tc>
      </w:tr>
      <w:tr>
        <w:trPr/>
        <w:tc>
          <w:tcPr>
            <w:tcW w:w="2652" w:type="dxa"/>
            <w:tcBorders/>
            <w:shd w:fill="auto" w:val="clear"/>
          </w:tcPr>
          <w:p>
            <w:pPr>
              <w:pStyle w:val="TableContents"/>
              <w:spacing w:before="0" w:after="283"/>
              <w:rPr/>
            </w:pPr>
            <w:r>
              <w:rPr/>
              <w:t xml:space="preserve">  </w:t>
            </w:r>
          </w:p>
        </w:tc>
        <w:tc>
          <w:tcPr>
            <w:tcW w:w="2756" w:type="dxa"/>
            <w:tcBorders/>
            <w:shd w:fill="auto" w:val="clear"/>
          </w:tcPr>
          <w:p>
            <w:pPr>
              <w:pStyle w:val="TableContents"/>
              <w:spacing w:before="0" w:after="283"/>
              <w:rPr/>
            </w:pPr>
            <w:r>
              <w:rPr/>
              <w:t xml:space="preserve">  </w:t>
            </w:r>
          </w:p>
        </w:tc>
        <w:tc>
          <w:tcPr>
            <w:tcW w:w="2756" w:type="dxa"/>
            <w:tcBorders/>
            <w:shd w:fill="auto" w:val="clear"/>
          </w:tcPr>
          <w:p>
            <w:pPr>
              <w:pStyle w:val="TableContents"/>
              <w:spacing w:before="0" w:after="283"/>
              <w:rPr/>
            </w:pPr>
            <w:r>
              <w:rPr/>
              <w:t xml:space="preserve">  </w:t>
            </w:r>
          </w:p>
        </w:tc>
      </w:tr>
      <w:tr>
        <w:trPr/>
        <w:tc>
          <w:tcPr>
            <w:tcW w:w="2652" w:type="dxa"/>
            <w:tcBorders/>
            <w:shd w:fill="auto" w:val="clear"/>
          </w:tcPr>
          <w:p>
            <w:pPr>
              <w:pStyle w:val="TableContents"/>
              <w:spacing w:before="0" w:after="0"/>
              <w:ind w:left="0" w:right="0" w:hanging="0"/>
              <w:jc w:val="center"/>
              <w:rPr>
                <w:rFonts w:ascii="times new roman" w:hAnsi="times new roman"/>
                <w:sz w:val="20"/>
                <w:u w:val="single"/>
              </w:rPr>
            </w:pPr>
            <w:r>
              <w:rPr>
                <w:rFonts w:ascii="times new roman" w:hAnsi="times new roman"/>
                <w:sz w:val="20"/>
                <w:u w:val="single"/>
              </w:rPr>
              <w:t>/s/ Stephanie Y. Jones</w:t>
            </w:r>
          </w:p>
        </w:tc>
        <w:tc>
          <w:tcPr>
            <w:tcW w:w="2756"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President, CEO and Director</w:t>
            </w:r>
          </w:p>
        </w:tc>
        <w:tc>
          <w:tcPr>
            <w:tcW w:w="2756"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August 4, 2010</w:t>
            </w:r>
          </w:p>
        </w:tc>
      </w:tr>
      <w:tr>
        <w:trPr/>
        <w:tc>
          <w:tcPr>
            <w:tcW w:w="2652"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Stephanie Y. Jones</w:t>
            </w:r>
          </w:p>
        </w:tc>
        <w:tc>
          <w:tcPr>
            <w:tcW w:w="2756" w:type="dxa"/>
            <w:tcBorders/>
            <w:shd w:fill="auto" w:val="clear"/>
          </w:tcPr>
          <w:p>
            <w:pPr>
              <w:pStyle w:val="TableContents"/>
              <w:spacing w:before="0" w:after="283"/>
              <w:rPr/>
            </w:pPr>
            <w:r>
              <w:rPr/>
              <w:t xml:space="preserve">  </w:t>
            </w:r>
          </w:p>
        </w:tc>
        <w:tc>
          <w:tcPr>
            <w:tcW w:w="2756" w:type="dxa"/>
            <w:tcBorders/>
            <w:shd w:fill="auto" w:val="clear"/>
          </w:tcPr>
          <w:p>
            <w:pPr>
              <w:pStyle w:val="TableContents"/>
              <w:spacing w:before="0" w:after="283"/>
              <w:rPr/>
            </w:pPr>
            <w:r>
              <w:rPr/>
              <w:t xml:space="preserve">  </w:t>
            </w:r>
          </w:p>
        </w:tc>
      </w:tr>
      <w:tr>
        <w:trPr/>
        <w:tc>
          <w:tcPr>
            <w:tcW w:w="2652" w:type="dxa"/>
            <w:tcBorders/>
            <w:shd w:fill="auto" w:val="clear"/>
          </w:tcPr>
          <w:p>
            <w:pPr>
              <w:pStyle w:val="TableContents"/>
              <w:spacing w:before="0" w:after="283"/>
              <w:rPr/>
            </w:pPr>
            <w:r>
              <w:rPr/>
              <w:t xml:space="preserve">  </w:t>
            </w:r>
          </w:p>
        </w:tc>
        <w:tc>
          <w:tcPr>
            <w:tcW w:w="2756" w:type="dxa"/>
            <w:tcBorders/>
            <w:shd w:fill="auto" w:val="clear"/>
          </w:tcPr>
          <w:p>
            <w:pPr>
              <w:pStyle w:val="TableContents"/>
              <w:spacing w:before="0" w:after="283"/>
              <w:rPr/>
            </w:pPr>
            <w:r>
              <w:rPr/>
              <w:t xml:space="preserve">  </w:t>
            </w:r>
          </w:p>
        </w:tc>
        <w:tc>
          <w:tcPr>
            <w:tcW w:w="2756" w:type="dxa"/>
            <w:tcBorders/>
            <w:shd w:fill="auto" w:val="clear"/>
          </w:tcPr>
          <w:p>
            <w:pPr>
              <w:pStyle w:val="TableContents"/>
              <w:spacing w:before="0" w:after="283"/>
              <w:rPr/>
            </w:pPr>
            <w:r>
              <w:rPr/>
              <w:t xml:space="preserve">  </w:t>
            </w:r>
          </w:p>
        </w:tc>
      </w:tr>
      <w:tr>
        <w:trPr/>
        <w:tc>
          <w:tcPr>
            <w:tcW w:w="2652" w:type="dxa"/>
            <w:tcBorders/>
            <w:shd w:fill="auto" w:val="clear"/>
          </w:tcPr>
          <w:p>
            <w:pPr>
              <w:pStyle w:val="TableContents"/>
              <w:spacing w:before="0" w:after="0"/>
              <w:ind w:left="0" w:right="0" w:hanging="0"/>
              <w:jc w:val="center"/>
              <w:rPr>
                <w:rFonts w:ascii="times new roman" w:hAnsi="times new roman"/>
                <w:sz w:val="20"/>
                <w:u w:val="single"/>
              </w:rPr>
            </w:pPr>
            <w:r>
              <w:rPr>
                <w:rFonts w:ascii="times new roman" w:hAnsi="times new roman"/>
                <w:sz w:val="20"/>
                <w:u w:val="single"/>
              </w:rPr>
              <w:t>/s/ Matthew L. Jones</w:t>
            </w:r>
          </w:p>
        </w:tc>
        <w:tc>
          <w:tcPr>
            <w:tcW w:w="2756"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Chief Financial Officer</w:t>
            </w:r>
          </w:p>
        </w:tc>
        <w:tc>
          <w:tcPr>
            <w:tcW w:w="2756"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August 4, 2010</w:t>
            </w:r>
          </w:p>
        </w:tc>
      </w:tr>
      <w:tr>
        <w:trPr/>
        <w:tc>
          <w:tcPr>
            <w:tcW w:w="2652"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Matthew L. Jones</w:t>
            </w:r>
          </w:p>
        </w:tc>
        <w:tc>
          <w:tcPr>
            <w:tcW w:w="2756" w:type="dxa"/>
            <w:tcBorders/>
            <w:shd w:fill="auto" w:val="clear"/>
          </w:tcPr>
          <w:p>
            <w:pPr>
              <w:pStyle w:val="TableContents"/>
              <w:spacing w:before="0" w:after="283"/>
              <w:rPr/>
            </w:pPr>
            <w:r>
              <w:rPr/>
              <w:t xml:space="preserve">  </w:t>
            </w:r>
          </w:p>
        </w:tc>
        <w:tc>
          <w:tcPr>
            <w:tcW w:w="2756" w:type="dxa"/>
            <w:tcBorders/>
            <w:shd w:fill="auto" w:val="clear"/>
          </w:tcPr>
          <w:p>
            <w:pPr>
              <w:pStyle w:val="TableContents"/>
              <w:spacing w:before="0" w:after="283"/>
              <w:rPr/>
            </w:pPr>
            <w:r>
              <w:rPr/>
              <w:t xml:space="preserve">  </w:t>
            </w:r>
          </w:p>
        </w:tc>
      </w:tr>
      <w:tr>
        <w:trPr/>
        <w:tc>
          <w:tcPr>
            <w:tcW w:w="2652" w:type="dxa"/>
            <w:tcBorders/>
            <w:shd w:fill="auto" w:val="clear"/>
          </w:tcPr>
          <w:p>
            <w:pPr>
              <w:pStyle w:val="TableContents"/>
              <w:spacing w:before="0" w:after="283"/>
              <w:rPr/>
            </w:pPr>
            <w:r>
              <w:rPr/>
              <w:t xml:space="preserve">  </w:t>
            </w:r>
          </w:p>
        </w:tc>
        <w:tc>
          <w:tcPr>
            <w:tcW w:w="2756" w:type="dxa"/>
            <w:tcBorders/>
            <w:shd w:fill="auto" w:val="clear"/>
          </w:tcPr>
          <w:p>
            <w:pPr>
              <w:pStyle w:val="TableContents"/>
              <w:spacing w:before="0" w:after="283"/>
              <w:rPr/>
            </w:pPr>
            <w:r>
              <w:rPr/>
              <w:t xml:space="preserve">  </w:t>
            </w:r>
          </w:p>
        </w:tc>
        <w:tc>
          <w:tcPr>
            <w:tcW w:w="2756" w:type="dxa"/>
            <w:tcBorders/>
            <w:shd w:fill="auto" w:val="clear"/>
          </w:tcPr>
          <w:p>
            <w:pPr>
              <w:pStyle w:val="TableContents"/>
              <w:spacing w:before="0" w:after="283"/>
              <w:rPr/>
            </w:pPr>
            <w:r>
              <w:rPr/>
              <w:t xml:space="preserve">  </w:t>
            </w:r>
          </w:p>
        </w:tc>
      </w:tr>
      <w:tr>
        <w:trPr/>
        <w:tc>
          <w:tcPr>
            <w:tcW w:w="2652" w:type="dxa"/>
            <w:tcBorders/>
            <w:shd w:fill="auto" w:val="clear"/>
          </w:tcPr>
          <w:p>
            <w:pPr>
              <w:pStyle w:val="TableContents"/>
              <w:spacing w:before="0" w:after="0"/>
              <w:ind w:left="0" w:right="0" w:hanging="0"/>
              <w:jc w:val="center"/>
              <w:rPr>
                <w:rFonts w:ascii="times new roman" w:hAnsi="times new roman"/>
                <w:sz w:val="20"/>
                <w:u w:val="single"/>
              </w:rPr>
            </w:pPr>
            <w:r>
              <w:rPr>
                <w:rFonts w:ascii="times new roman" w:hAnsi="times new roman"/>
                <w:sz w:val="20"/>
                <w:u w:val="single"/>
              </w:rPr>
              <w:t>/s/ Matthew L. Jones</w:t>
            </w:r>
          </w:p>
        </w:tc>
        <w:tc>
          <w:tcPr>
            <w:tcW w:w="2756"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Chief Accounting Officer</w:t>
            </w:r>
          </w:p>
        </w:tc>
        <w:tc>
          <w:tcPr>
            <w:tcW w:w="2756"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August 4, 2010</w:t>
            </w:r>
          </w:p>
        </w:tc>
      </w:tr>
      <w:tr>
        <w:trPr/>
        <w:tc>
          <w:tcPr>
            <w:tcW w:w="2652"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Matthew L. Jones</w:t>
            </w:r>
          </w:p>
        </w:tc>
        <w:tc>
          <w:tcPr>
            <w:tcW w:w="2756" w:type="dxa"/>
            <w:tcBorders/>
            <w:shd w:fill="auto" w:val="clear"/>
          </w:tcPr>
          <w:p>
            <w:pPr>
              <w:pStyle w:val="TableContents"/>
              <w:spacing w:before="0" w:after="283"/>
              <w:rPr/>
            </w:pPr>
            <w:r>
              <w:rPr/>
              <w:t xml:space="preserve">  </w:t>
            </w:r>
          </w:p>
        </w:tc>
        <w:tc>
          <w:tcPr>
            <w:tcW w:w="2756" w:type="dxa"/>
            <w:tcBorders/>
            <w:shd w:fill="auto" w:val="clear"/>
          </w:tcPr>
          <w:p>
            <w:pPr>
              <w:pStyle w:val="TableContents"/>
              <w:spacing w:before="0" w:after="283"/>
              <w:rPr/>
            </w:pPr>
            <w:r>
              <w:rPr/>
              <w:t xml:space="preserve">  </w:t>
            </w:r>
          </w:p>
        </w:tc>
      </w:tr>
    </w:tbl>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rPr/>
      </w:pPr>
      <w:r>
        <w:rPr/>
        <w:br/>
        <w:t> </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62" w:name="PGBRK32"/>
      <w:bookmarkStart w:id="363" w:name="PGBRK32"/>
      <w:bookmarkEnd w:id="36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64" w:name="FTR32"/>
      <w:bookmarkStart w:id="365" w:name="FTR32"/>
      <w:bookmarkEnd w:id="36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66" w:name="GLFTR32"/>
      <w:bookmarkEnd w:id="36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67" w:name="PN32"/>
      <w:bookmarkEnd w:id="367"/>
      <w:r>
        <w:rPr>
          <w:rFonts w:ascii="Times New Roman" w:hAnsi="Times New Roman"/>
          <w:sz w:val="20"/>
        </w:rPr>
        <w:t>34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68" w:name="HDR32"/>
      <w:bookmarkStart w:id="369" w:name="HDR32"/>
      <w:bookmarkEnd w:id="36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70" w:name="GLHDR32"/>
      <w:bookmarkEnd w:id="37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r>
        <w:br w:type="page"/>
      </w:r>
    </w:p>
    <w:p>
      <w:pPr>
        <w:pStyle w:val="TextBody"/>
        <w:spacing w:before="0" w:after="0"/>
        <w:rPr/>
      </w:pPr>
      <w:r>
        <w:rPr/>
      </w:r>
      <w:bookmarkStart w:id="371" w:name="excb_ex31-1.htm"/>
      <w:bookmarkStart w:id="372" w:name="ksexcb_ex311"/>
      <w:bookmarkStart w:id="373" w:name="excb_ex31-1.htm"/>
      <w:bookmarkStart w:id="374" w:name="ksexcb_ex311"/>
      <w:bookmarkEnd w:id="373"/>
      <w:bookmarkEnd w:id="374"/>
    </w:p>
    <w:p>
      <w:pPr>
        <w:pStyle w:val="TextBody"/>
        <w:spacing w:before="0" w:after="0"/>
        <w:ind w:left="0" w:right="0" w:hanging="0"/>
        <w:jc w:val="center"/>
        <w:rPr>
          <w:rFonts w:ascii="Times New Roman" w:hAnsi="Times New Roman"/>
          <w:b/>
          <w:sz w:val="20"/>
        </w:rPr>
      </w:pPr>
      <w:r>
        <w:rPr>
          <w:rFonts w:ascii="Times New Roman" w:hAnsi="Times New Roman"/>
          <w:b/>
          <w:sz w:val="20"/>
        </w:rPr>
        <w:t>CERTIFICATIONS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 Stephanie Y. Jones, certify that:</w:t>
      </w:r>
    </w:p>
    <w:p>
      <w:pPr>
        <w:pStyle w:val="TextBody"/>
        <w:spacing w:before="0" w:after="0"/>
        <w:ind w:left="0" w:right="0" w:hanging="0"/>
        <w:rPr/>
      </w:pPr>
      <w:r>
        <w:rPr/>
      </w:r>
    </w:p>
    <w:p>
      <w:pPr>
        <w:pStyle w:val="Normal"/>
        <w:spacing w:before="0" w:after="0"/>
        <w:rPr>
          <w:sz w:val="4"/>
          <w:szCs w:val="4"/>
        </w:rPr>
      </w:pPr>
      <w:r>
        <w:rPr>
          <w:sz w:val="4"/>
          <w:szCs w:val="4"/>
        </w:rPr>
      </w:r>
      <w:bookmarkStart w:id="375" w:name="hangingindent21"/>
      <w:bookmarkStart w:id="376" w:name="hangingindent21"/>
      <w:bookmarkEnd w:id="376"/>
    </w:p>
    <w:tbl>
      <w:tblPr>
        <w:tblW w:w="5000" w:type="pct"/>
        <w:jc w:val="center"/>
        <w:tblInd w:w="0" w:type="dxa"/>
        <w:tblCellMar>
          <w:top w:w="0" w:type="dxa"/>
          <w:left w:w="0" w:type="dxa"/>
          <w:bottom w:w="0" w:type="dxa"/>
          <w:right w:w="0" w:type="dxa"/>
        </w:tblCellMar>
      </w:tblPr>
      <w:tblGrid>
        <w:gridCol w:w="220"/>
        <w:gridCol w:w="312"/>
        <w:gridCol w:w="9673"/>
      </w:tblGrid>
      <w:tr>
        <w:trPr/>
        <w:tc>
          <w:tcPr>
            <w:tcW w:w="220" w:type="dxa"/>
            <w:tcBorders/>
            <w:shd w:fill="auto" w:val="clear"/>
          </w:tcPr>
          <w:p>
            <w:pPr>
              <w:pStyle w:val="TableContents"/>
              <w:spacing w:before="0" w:after="0"/>
              <w:rPr/>
            </w:pPr>
            <w:r>
              <w:rPr/>
              <w:t xml:space="preserve">  </w:t>
            </w:r>
          </w:p>
        </w:tc>
        <w:tc>
          <w:tcPr>
            <w:tcW w:w="312"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w:t>
            </w:r>
          </w:p>
        </w:tc>
        <w:tc>
          <w:tcPr>
            <w:tcW w:w="9673"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I have reviewed this annual report of Excaliber Enterprises, Ltd..;</w:t>
            </w:r>
          </w:p>
        </w:tc>
      </w:tr>
    </w:tbl>
    <w:p>
      <w:pPr>
        <w:pStyle w:val="TextBody"/>
        <w:spacing w:before="0" w:after="0"/>
        <w:ind w:left="360" w:right="0" w:hanging="0"/>
        <w:jc w:val="both"/>
        <w:rPr/>
      </w:pPr>
      <w:r>
        <w:rPr/>
      </w:r>
      <w:bookmarkStart w:id="377" w:name="b.31.2"/>
      <w:bookmarkStart w:id="378" w:name="b.31.2"/>
      <w:bookmarkEnd w:id="378"/>
    </w:p>
    <w:p>
      <w:pPr>
        <w:pStyle w:val="Normal"/>
        <w:spacing w:before="0" w:after="0"/>
        <w:rPr>
          <w:sz w:val="4"/>
          <w:szCs w:val="4"/>
        </w:rPr>
      </w:pPr>
      <w:r>
        <w:rPr>
          <w:sz w:val="4"/>
          <w:szCs w:val="4"/>
        </w:rPr>
      </w:r>
      <w:bookmarkStart w:id="379" w:name="hangingindent22"/>
      <w:bookmarkStart w:id="380" w:name="hangingindent22"/>
      <w:bookmarkEnd w:id="380"/>
    </w:p>
    <w:tbl>
      <w:tblPr>
        <w:tblW w:w="5000" w:type="pct"/>
        <w:jc w:val="center"/>
        <w:tblInd w:w="0" w:type="dxa"/>
        <w:tblCellMar>
          <w:top w:w="0" w:type="dxa"/>
          <w:left w:w="0" w:type="dxa"/>
          <w:bottom w:w="0" w:type="dxa"/>
          <w:right w:w="0" w:type="dxa"/>
        </w:tblCellMar>
      </w:tblPr>
      <w:tblGrid>
        <w:gridCol w:w="82"/>
        <w:gridCol w:w="142"/>
        <w:gridCol w:w="9981"/>
      </w:tblGrid>
      <w:tr>
        <w:trPr/>
        <w:tc>
          <w:tcPr>
            <w:tcW w:w="82" w:type="dxa"/>
            <w:tcBorders/>
            <w:shd w:fill="auto" w:val="clear"/>
          </w:tcPr>
          <w:p>
            <w:pPr>
              <w:pStyle w:val="TableContents"/>
              <w:spacing w:before="0" w:after="0"/>
              <w:rPr/>
            </w:pPr>
            <w:r>
              <w:rPr/>
              <w:t xml:space="preserve">  </w:t>
            </w:r>
          </w:p>
        </w:tc>
        <w:tc>
          <w:tcPr>
            <w:tcW w:w="142"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2.</w:t>
            </w:r>
          </w:p>
        </w:tc>
        <w:tc>
          <w:tcPr>
            <w:tcW w:w="998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spacing w:before="0" w:after="0"/>
        <w:ind w:left="0" w:right="0" w:hanging="0"/>
        <w:rPr/>
      </w:pPr>
      <w:r>
        <w:rPr/>
      </w:r>
    </w:p>
    <w:p>
      <w:pPr>
        <w:pStyle w:val="Normal"/>
        <w:spacing w:before="0" w:after="0"/>
        <w:rPr>
          <w:sz w:val="4"/>
          <w:szCs w:val="4"/>
        </w:rPr>
      </w:pPr>
      <w:r>
        <w:rPr>
          <w:sz w:val="4"/>
          <w:szCs w:val="4"/>
        </w:rPr>
      </w:r>
      <w:bookmarkStart w:id="381" w:name="hangingindent23"/>
      <w:bookmarkStart w:id="382" w:name="hangingindent23"/>
      <w:bookmarkEnd w:id="382"/>
    </w:p>
    <w:tbl>
      <w:tblPr>
        <w:tblW w:w="5000" w:type="pct"/>
        <w:jc w:val="center"/>
        <w:tblInd w:w="0" w:type="dxa"/>
        <w:tblCellMar>
          <w:top w:w="0" w:type="dxa"/>
          <w:left w:w="0" w:type="dxa"/>
          <w:bottom w:w="0" w:type="dxa"/>
          <w:right w:w="0" w:type="dxa"/>
        </w:tblCellMar>
      </w:tblPr>
      <w:tblGrid>
        <w:gridCol w:w="83"/>
        <w:gridCol w:w="143"/>
        <w:gridCol w:w="9979"/>
      </w:tblGrid>
      <w:tr>
        <w:trPr/>
        <w:tc>
          <w:tcPr>
            <w:tcW w:w="83" w:type="dxa"/>
            <w:tcBorders/>
            <w:shd w:fill="auto" w:val="clear"/>
          </w:tcPr>
          <w:p>
            <w:pPr>
              <w:pStyle w:val="TableContents"/>
              <w:spacing w:before="0" w:after="0"/>
              <w:rPr/>
            </w:pPr>
            <w:r>
              <w:rPr/>
              <w:t xml:space="preserve">  </w:t>
            </w:r>
          </w:p>
        </w:tc>
        <w:tc>
          <w:tcPr>
            <w:tcW w:w="143" w:type="dxa"/>
            <w:tcBorders/>
            <w:shd w:fill="auto" w:val="clear"/>
          </w:tcPr>
          <w:p>
            <w:pPr>
              <w:pStyle w:val="TableContents"/>
              <w:spacing w:before="0" w:after="0"/>
              <w:ind w:left="0" w:right="0" w:hanging="0"/>
              <w:rPr>
                <w:rFonts w:ascii="Times New Roman" w:hAnsi="Times New Roman"/>
                <w:sz w:val="20"/>
              </w:rPr>
            </w:pPr>
            <w:bookmarkStart w:id="383" w:name="b.31.3"/>
            <w:bookmarkEnd w:id="383"/>
            <w:r>
              <w:rPr>
                <w:rFonts w:ascii="Times New Roman" w:hAnsi="Times New Roman"/>
                <w:sz w:val="20"/>
              </w:rPr>
              <w:t>3.</w:t>
            </w:r>
          </w:p>
        </w:tc>
        <w:tc>
          <w:tcPr>
            <w:tcW w:w="997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Based on my knowledge, the financial statements, and other financial information included in this report, fairly present in all material respects the financial condition, results of operations and cash flows of the small business issuer as of, and for, the periods presented in this report;</w:t>
            </w:r>
          </w:p>
        </w:tc>
      </w:tr>
    </w:tbl>
    <w:p>
      <w:pPr>
        <w:pStyle w:val="TextBody"/>
        <w:spacing w:before="0" w:after="0"/>
        <w:ind w:left="0" w:right="0" w:hanging="0"/>
        <w:rPr/>
      </w:pPr>
      <w:r>
        <w:rPr/>
      </w:r>
    </w:p>
    <w:p>
      <w:pPr>
        <w:pStyle w:val="Normal"/>
        <w:spacing w:before="0" w:after="0"/>
        <w:rPr>
          <w:sz w:val="4"/>
          <w:szCs w:val="4"/>
        </w:rPr>
      </w:pPr>
      <w:r>
        <w:rPr>
          <w:sz w:val="4"/>
          <w:szCs w:val="4"/>
        </w:rPr>
      </w:r>
      <w:bookmarkStart w:id="384" w:name="hangingindent24"/>
      <w:bookmarkStart w:id="385" w:name="hangingindent24"/>
      <w:bookmarkEnd w:id="385"/>
    </w:p>
    <w:tbl>
      <w:tblPr>
        <w:tblW w:w="5000" w:type="pct"/>
        <w:jc w:val="center"/>
        <w:tblInd w:w="0" w:type="dxa"/>
        <w:tblCellMar>
          <w:top w:w="0" w:type="dxa"/>
          <w:left w:w="0" w:type="dxa"/>
          <w:bottom w:w="0" w:type="dxa"/>
          <w:right w:w="0" w:type="dxa"/>
        </w:tblCellMar>
      </w:tblPr>
      <w:tblGrid>
        <w:gridCol w:w="78"/>
        <w:gridCol w:w="139"/>
        <w:gridCol w:w="9988"/>
      </w:tblGrid>
      <w:tr>
        <w:trPr/>
        <w:tc>
          <w:tcPr>
            <w:tcW w:w="78" w:type="dxa"/>
            <w:tcBorders/>
            <w:shd w:fill="auto" w:val="clear"/>
          </w:tcPr>
          <w:p>
            <w:pPr>
              <w:pStyle w:val="TableContents"/>
              <w:spacing w:before="0" w:after="0"/>
              <w:rPr/>
            </w:pPr>
            <w:r>
              <w:rPr/>
              <w:t xml:space="preserve">  </w:t>
            </w:r>
          </w:p>
        </w:tc>
        <w:tc>
          <w:tcPr>
            <w:tcW w:w="139"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4.</w:t>
            </w:r>
          </w:p>
        </w:tc>
        <w:tc>
          <w:tcPr>
            <w:tcW w:w="9988"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The small business issuer's other certifying officer(s) and I are responsible for establishing and maintaining disclosure controls and procedures (as defined in Exchange Act Rules 13a-15(e) and 15d-15(e)) and internal control over financial reporting (as defined in Exchange Act Rules 13a-15(f) and 15d-15(f)) for the small business issuer and have:</w:t>
            </w:r>
          </w:p>
        </w:tc>
      </w:tr>
    </w:tbl>
    <w:p>
      <w:pPr>
        <w:pStyle w:val="TextBody"/>
        <w:spacing w:before="0" w:after="0"/>
        <w:ind w:left="0" w:right="0" w:hanging="0"/>
        <w:rPr/>
      </w:pPr>
      <w:r>
        <w:rPr/>
      </w:r>
    </w:p>
    <w:p>
      <w:pPr>
        <w:pStyle w:val="Normal"/>
        <w:spacing w:before="0" w:after="0"/>
        <w:rPr>
          <w:sz w:val="4"/>
          <w:szCs w:val="4"/>
        </w:rPr>
      </w:pPr>
      <w:r>
        <w:rPr>
          <w:sz w:val="4"/>
          <w:szCs w:val="4"/>
        </w:rPr>
      </w:r>
      <w:bookmarkStart w:id="386" w:name="hangingindent25"/>
      <w:bookmarkStart w:id="387" w:name="hangingindent25"/>
      <w:bookmarkEnd w:id="387"/>
    </w:p>
    <w:tbl>
      <w:tblPr>
        <w:tblW w:w="5000" w:type="pct"/>
        <w:jc w:val="center"/>
        <w:tblInd w:w="0" w:type="dxa"/>
        <w:tblCellMar>
          <w:top w:w="0" w:type="dxa"/>
          <w:left w:w="0" w:type="dxa"/>
          <w:bottom w:w="0" w:type="dxa"/>
          <w:right w:w="0" w:type="dxa"/>
        </w:tblCellMar>
      </w:tblPr>
      <w:tblGrid>
        <w:gridCol w:w="77"/>
        <w:gridCol w:w="155"/>
        <w:gridCol w:w="9973"/>
      </w:tblGrid>
      <w:tr>
        <w:trPr/>
        <w:tc>
          <w:tcPr>
            <w:tcW w:w="77" w:type="dxa"/>
            <w:tcBorders/>
            <w:shd w:fill="auto" w:val="clear"/>
          </w:tcPr>
          <w:p>
            <w:pPr>
              <w:pStyle w:val="TableContents"/>
              <w:spacing w:before="0" w:after="0"/>
              <w:rPr/>
            </w:pPr>
            <w:r>
              <w:rPr/>
              <w:t xml:space="preserve">  </w:t>
            </w:r>
          </w:p>
        </w:tc>
        <w:tc>
          <w:tcPr>
            <w:tcW w:w="155" w:type="dxa"/>
            <w:tcBorders/>
            <w:shd w:fill="auto" w:val="clear"/>
          </w:tcPr>
          <w:p>
            <w:pPr>
              <w:pStyle w:val="TableContents"/>
              <w:spacing w:before="0" w:after="0"/>
              <w:ind w:left="0" w:right="0" w:hanging="0"/>
              <w:rPr>
                <w:rFonts w:ascii="Times New Roman" w:hAnsi="Times New Roman"/>
                <w:sz w:val="20"/>
              </w:rPr>
            </w:pPr>
            <w:bookmarkStart w:id="388" w:name="b.31.4.a"/>
            <w:bookmarkEnd w:id="388"/>
            <w:r>
              <w:rPr>
                <w:rFonts w:ascii="Times New Roman" w:hAnsi="Times New Roman"/>
                <w:sz w:val="20"/>
              </w:rPr>
              <w:t>a.</w:t>
            </w:r>
          </w:p>
        </w:tc>
        <w:tc>
          <w:tcPr>
            <w:tcW w:w="9973"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Designed such disclosure controls and procedures, or caused such disclosure controls and procedures to be designed under our supervision, to ensure that material information relating to the small business issuer, including its consolidated subsidiaries, is made known to us by others within those entities, particularly during the period in which this report is being prepared;</w:t>
            </w:r>
          </w:p>
        </w:tc>
      </w:tr>
    </w:tbl>
    <w:p>
      <w:pPr>
        <w:pStyle w:val="TextBody"/>
        <w:spacing w:before="0" w:after="0"/>
        <w:ind w:left="720" w:right="0" w:hanging="0"/>
        <w:jc w:val="both"/>
        <w:rPr/>
      </w:pPr>
      <w:r>
        <w:rPr/>
      </w:r>
      <w:bookmarkStart w:id="389" w:name="b.31.4.b"/>
      <w:bookmarkStart w:id="390" w:name="b.31.4.b"/>
      <w:bookmarkEnd w:id="390"/>
    </w:p>
    <w:p>
      <w:pPr>
        <w:pStyle w:val="Normal"/>
        <w:spacing w:before="0" w:after="0"/>
        <w:rPr>
          <w:sz w:val="4"/>
          <w:szCs w:val="4"/>
        </w:rPr>
      </w:pPr>
      <w:r>
        <w:rPr>
          <w:sz w:val="4"/>
          <w:szCs w:val="4"/>
        </w:rPr>
      </w:r>
      <w:bookmarkStart w:id="391" w:name="hangingindent26"/>
      <w:bookmarkStart w:id="392" w:name="hangingindent26"/>
      <w:bookmarkEnd w:id="392"/>
    </w:p>
    <w:tbl>
      <w:tblPr>
        <w:tblW w:w="5000" w:type="pct"/>
        <w:jc w:val="center"/>
        <w:tblInd w:w="0" w:type="dxa"/>
        <w:tblCellMar>
          <w:top w:w="0" w:type="dxa"/>
          <w:left w:w="0" w:type="dxa"/>
          <w:bottom w:w="0" w:type="dxa"/>
          <w:right w:w="0" w:type="dxa"/>
        </w:tblCellMar>
      </w:tblPr>
      <w:tblGrid>
        <w:gridCol w:w="78"/>
        <w:gridCol w:w="170"/>
        <w:gridCol w:w="9957"/>
      </w:tblGrid>
      <w:tr>
        <w:trPr/>
        <w:tc>
          <w:tcPr>
            <w:tcW w:w="78" w:type="dxa"/>
            <w:tcBorders/>
            <w:shd w:fill="auto" w:val="clear"/>
          </w:tcPr>
          <w:p>
            <w:pPr>
              <w:pStyle w:val="TableContents"/>
              <w:spacing w:before="0" w:after="0"/>
              <w:rPr/>
            </w:pPr>
            <w:r>
              <w:rPr/>
              <w:t xml:space="preserve">  </w:t>
            </w:r>
          </w:p>
        </w:tc>
        <w:tc>
          <w:tcPr>
            <w:tcW w:w="17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b.</w:t>
            </w:r>
          </w:p>
        </w:tc>
        <w:tc>
          <w:tcPr>
            <w:tcW w:w="9957"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spacing w:before="0" w:after="0"/>
        <w:ind w:left="720" w:right="0" w:hanging="0"/>
        <w:jc w:val="both"/>
        <w:rPr/>
      </w:pPr>
      <w:r>
        <w:rPr/>
      </w:r>
      <w:bookmarkStart w:id="393" w:name="b.31.4.c"/>
      <w:bookmarkStart w:id="394" w:name="b.31.4.c"/>
      <w:bookmarkEnd w:id="394"/>
    </w:p>
    <w:p>
      <w:pPr>
        <w:pStyle w:val="Normal"/>
        <w:spacing w:before="0" w:after="0"/>
        <w:rPr>
          <w:sz w:val="4"/>
          <w:szCs w:val="4"/>
        </w:rPr>
      </w:pPr>
      <w:r>
        <w:rPr>
          <w:sz w:val="4"/>
          <w:szCs w:val="4"/>
        </w:rPr>
      </w:r>
      <w:bookmarkStart w:id="395" w:name="hangingindent27"/>
      <w:bookmarkStart w:id="396" w:name="hangingindent27"/>
      <w:bookmarkEnd w:id="396"/>
    </w:p>
    <w:tbl>
      <w:tblPr>
        <w:tblW w:w="5000" w:type="pct"/>
        <w:jc w:val="center"/>
        <w:tblInd w:w="0" w:type="dxa"/>
        <w:tblCellMar>
          <w:top w:w="0" w:type="dxa"/>
          <w:left w:w="0" w:type="dxa"/>
          <w:bottom w:w="0" w:type="dxa"/>
          <w:right w:w="0" w:type="dxa"/>
        </w:tblCellMar>
      </w:tblPr>
      <w:tblGrid>
        <w:gridCol w:w="83"/>
        <w:gridCol w:w="155"/>
        <w:gridCol w:w="9967"/>
      </w:tblGrid>
      <w:tr>
        <w:trPr/>
        <w:tc>
          <w:tcPr>
            <w:tcW w:w="83" w:type="dxa"/>
            <w:tcBorders/>
            <w:shd w:fill="auto" w:val="clear"/>
          </w:tcPr>
          <w:p>
            <w:pPr>
              <w:pStyle w:val="TableContents"/>
              <w:spacing w:before="0" w:after="0"/>
              <w:rPr/>
            </w:pPr>
            <w:r>
              <w:rPr/>
              <w:t xml:space="preserve">  </w:t>
            </w:r>
          </w:p>
        </w:tc>
        <w:tc>
          <w:tcPr>
            <w:tcW w:w="155"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c.</w:t>
            </w:r>
          </w:p>
        </w:tc>
        <w:tc>
          <w:tcPr>
            <w:tcW w:w="9967"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Evaluated the effectiveness of the small business issuer's disclosure controls and procedures and presented in this report our conclusions about the effectiveness of the disclosure controls and procedures, as of the end of the period covered by this report based on such evaluation; and</w:t>
            </w:r>
          </w:p>
        </w:tc>
      </w:tr>
    </w:tbl>
    <w:p>
      <w:pPr>
        <w:pStyle w:val="TextBody"/>
        <w:spacing w:before="0" w:after="0"/>
        <w:ind w:left="720" w:right="0" w:hanging="0"/>
        <w:jc w:val="both"/>
        <w:rPr/>
      </w:pPr>
      <w:r>
        <w:rPr/>
      </w:r>
      <w:bookmarkStart w:id="397" w:name="b.31.4.d"/>
      <w:bookmarkStart w:id="398" w:name="b.31.4.d"/>
      <w:bookmarkEnd w:id="398"/>
    </w:p>
    <w:p>
      <w:pPr>
        <w:pStyle w:val="Normal"/>
        <w:spacing w:before="0" w:after="0"/>
        <w:rPr>
          <w:sz w:val="4"/>
          <w:szCs w:val="4"/>
        </w:rPr>
      </w:pPr>
      <w:r>
        <w:rPr>
          <w:sz w:val="4"/>
          <w:szCs w:val="4"/>
        </w:rPr>
      </w:r>
      <w:bookmarkStart w:id="399" w:name="hangingindent28"/>
      <w:bookmarkStart w:id="400" w:name="hangingindent28"/>
      <w:bookmarkEnd w:id="400"/>
    </w:p>
    <w:tbl>
      <w:tblPr>
        <w:tblW w:w="5000" w:type="pct"/>
        <w:jc w:val="center"/>
        <w:tblInd w:w="0" w:type="dxa"/>
        <w:tblCellMar>
          <w:top w:w="0" w:type="dxa"/>
          <w:left w:w="0" w:type="dxa"/>
          <w:bottom w:w="0" w:type="dxa"/>
          <w:right w:w="0" w:type="dxa"/>
        </w:tblCellMar>
      </w:tblPr>
      <w:tblGrid>
        <w:gridCol w:w="76"/>
        <w:gridCol w:w="170"/>
        <w:gridCol w:w="9959"/>
      </w:tblGrid>
      <w:tr>
        <w:trPr/>
        <w:tc>
          <w:tcPr>
            <w:tcW w:w="76" w:type="dxa"/>
            <w:tcBorders/>
            <w:shd w:fill="auto" w:val="clear"/>
          </w:tcPr>
          <w:p>
            <w:pPr>
              <w:pStyle w:val="TableContents"/>
              <w:spacing w:before="0" w:after="0"/>
              <w:rPr/>
            </w:pPr>
            <w:r>
              <w:rPr/>
              <w:t xml:space="preserve">  </w:t>
            </w:r>
          </w:p>
        </w:tc>
        <w:tc>
          <w:tcPr>
            <w:tcW w:w="17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d.</w:t>
            </w:r>
          </w:p>
        </w:tc>
        <w:tc>
          <w:tcPr>
            <w:tcW w:w="995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Disclosed in this report any change in the small business issuer's internal control over financial reporting that occurred during the small business issuer's most recent fiscal quarter (the small business issuer's fourth fiscal quarter in the case of an annual report) that has materially affected, or is reasonably likely to materially affect, the small business issuer's internal control over financial reporting; and</w:t>
            </w:r>
          </w:p>
        </w:tc>
      </w:tr>
    </w:tbl>
    <w:p>
      <w:pPr>
        <w:pStyle w:val="TextBody"/>
        <w:spacing w:before="0" w:after="0"/>
        <w:ind w:left="1800" w:right="0" w:hanging="0"/>
        <w:jc w:val="both"/>
        <w:rPr/>
      </w:pPr>
      <w:r>
        <w:rPr/>
      </w:r>
      <w:bookmarkStart w:id="401" w:name="b.31.5"/>
      <w:bookmarkStart w:id="402" w:name="b.31.5"/>
      <w:bookmarkEnd w:id="402"/>
    </w:p>
    <w:p>
      <w:pPr>
        <w:pStyle w:val="Normal"/>
        <w:spacing w:before="0" w:after="0"/>
        <w:rPr>
          <w:sz w:val="4"/>
          <w:szCs w:val="4"/>
        </w:rPr>
      </w:pPr>
      <w:r>
        <w:rPr>
          <w:sz w:val="4"/>
          <w:szCs w:val="4"/>
        </w:rPr>
      </w:r>
      <w:bookmarkStart w:id="403" w:name="hangingindent29"/>
      <w:bookmarkStart w:id="404" w:name="hangingindent29"/>
      <w:bookmarkEnd w:id="404"/>
    </w:p>
    <w:tbl>
      <w:tblPr>
        <w:tblW w:w="5000" w:type="pct"/>
        <w:jc w:val="center"/>
        <w:tblInd w:w="0" w:type="dxa"/>
        <w:tblCellMar>
          <w:top w:w="0" w:type="dxa"/>
          <w:left w:w="0" w:type="dxa"/>
          <w:bottom w:w="0" w:type="dxa"/>
          <w:right w:w="0" w:type="dxa"/>
        </w:tblCellMar>
      </w:tblPr>
      <w:tblGrid>
        <w:gridCol w:w="81"/>
        <w:gridCol w:w="141"/>
        <w:gridCol w:w="9983"/>
      </w:tblGrid>
      <w:tr>
        <w:trPr/>
        <w:tc>
          <w:tcPr>
            <w:tcW w:w="81" w:type="dxa"/>
            <w:tcBorders/>
            <w:shd w:fill="auto" w:val="clear"/>
          </w:tcPr>
          <w:p>
            <w:pPr>
              <w:pStyle w:val="TableContents"/>
              <w:spacing w:before="0" w:after="0"/>
              <w:rPr/>
            </w:pPr>
            <w:r>
              <w:rPr/>
              <w:t xml:space="preserve">  </w:t>
            </w:r>
          </w:p>
        </w:tc>
        <w:tc>
          <w:tcPr>
            <w:tcW w:w="141"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5.</w:t>
            </w:r>
          </w:p>
        </w:tc>
        <w:tc>
          <w:tcPr>
            <w:tcW w:w="9983"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The small business issuer's other certifying officer(s) and I have disclosed, based on our most recent evaluation of internal control over financial reporting, to the small business issuer's auditors and the audit committee of the small business issuer's board of directors (or persons performing the equivalent functions):</w:t>
            </w:r>
          </w:p>
        </w:tc>
      </w:tr>
    </w:tbl>
    <w:p>
      <w:pPr>
        <w:pStyle w:val="TextBody"/>
        <w:spacing w:before="0" w:after="0"/>
        <w:ind w:left="720" w:right="0" w:hanging="0"/>
        <w:jc w:val="both"/>
        <w:rPr/>
      </w:pPr>
      <w:r>
        <w:rPr/>
      </w:r>
      <w:bookmarkStart w:id="405" w:name="b.31.5.a"/>
      <w:bookmarkStart w:id="406" w:name="b.31.5.a"/>
      <w:bookmarkEnd w:id="406"/>
    </w:p>
    <w:p>
      <w:pPr>
        <w:pStyle w:val="Normal"/>
        <w:spacing w:before="0" w:after="0"/>
        <w:rPr>
          <w:sz w:val="4"/>
          <w:szCs w:val="4"/>
        </w:rPr>
      </w:pPr>
      <w:r>
        <w:rPr>
          <w:sz w:val="4"/>
          <w:szCs w:val="4"/>
        </w:rPr>
      </w:r>
      <w:bookmarkStart w:id="407" w:name="hangingindent30"/>
      <w:bookmarkStart w:id="408" w:name="hangingindent30"/>
      <w:bookmarkEnd w:id="408"/>
    </w:p>
    <w:tbl>
      <w:tblPr>
        <w:tblW w:w="5000" w:type="pct"/>
        <w:jc w:val="center"/>
        <w:tblInd w:w="0" w:type="dxa"/>
        <w:tblCellMar>
          <w:top w:w="0" w:type="dxa"/>
          <w:left w:w="0" w:type="dxa"/>
          <w:bottom w:w="0" w:type="dxa"/>
          <w:right w:w="0" w:type="dxa"/>
        </w:tblCellMar>
      </w:tblPr>
      <w:tblGrid>
        <w:gridCol w:w="84"/>
        <w:gridCol w:w="155"/>
        <w:gridCol w:w="9966"/>
      </w:tblGrid>
      <w:tr>
        <w:trPr/>
        <w:tc>
          <w:tcPr>
            <w:tcW w:w="84" w:type="dxa"/>
            <w:tcBorders/>
            <w:shd w:fill="auto" w:val="clear"/>
          </w:tcPr>
          <w:p>
            <w:pPr>
              <w:pStyle w:val="TableContents"/>
              <w:spacing w:before="0" w:after="0"/>
              <w:rPr/>
            </w:pPr>
            <w:r>
              <w:rPr/>
              <w:t xml:space="preserve">  </w:t>
            </w:r>
          </w:p>
        </w:tc>
        <w:tc>
          <w:tcPr>
            <w:tcW w:w="155"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a.</w:t>
            </w:r>
          </w:p>
        </w:tc>
        <w:tc>
          <w:tcPr>
            <w:tcW w:w="9966"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All significant deficiencies and material weaknesses in the design or operation of internal control over financial reporting which are reasonably likely to adversely affect the small business issuer's ability to record, process, summarize and report financial information; and</w:t>
            </w:r>
          </w:p>
        </w:tc>
      </w:tr>
    </w:tbl>
    <w:p>
      <w:pPr>
        <w:pStyle w:val="TextBody"/>
        <w:spacing w:before="0" w:after="0"/>
        <w:ind w:left="720" w:right="0" w:hanging="0"/>
        <w:jc w:val="both"/>
        <w:rPr/>
      </w:pPr>
      <w:r>
        <w:rPr/>
      </w:r>
      <w:bookmarkStart w:id="409" w:name="b.31.5.b"/>
      <w:bookmarkStart w:id="410" w:name="b.31.5.b"/>
      <w:bookmarkEnd w:id="410"/>
    </w:p>
    <w:p>
      <w:pPr>
        <w:pStyle w:val="Normal"/>
        <w:spacing w:before="0" w:after="0"/>
        <w:rPr>
          <w:sz w:val="4"/>
          <w:szCs w:val="4"/>
        </w:rPr>
      </w:pPr>
      <w:r>
        <w:rPr>
          <w:sz w:val="4"/>
          <w:szCs w:val="4"/>
        </w:rPr>
      </w:r>
      <w:bookmarkStart w:id="411" w:name="hangingindent31"/>
      <w:bookmarkStart w:id="412" w:name="hangingindent31"/>
      <w:bookmarkEnd w:id="412"/>
    </w:p>
    <w:tbl>
      <w:tblPr>
        <w:tblW w:w="5000" w:type="pct"/>
        <w:jc w:val="center"/>
        <w:tblInd w:w="0" w:type="dxa"/>
        <w:tblCellMar>
          <w:top w:w="0" w:type="dxa"/>
          <w:left w:w="0" w:type="dxa"/>
          <w:bottom w:w="0" w:type="dxa"/>
          <w:right w:w="0" w:type="dxa"/>
        </w:tblCellMar>
      </w:tblPr>
      <w:tblGrid>
        <w:gridCol w:w="98"/>
        <w:gridCol w:w="170"/>
        <w:gridCol w:w="9937"/>
      </w:tblGrid>
      <w:tr>
        <w:trPr/>
        <w:tc>
          <w:tcPr>
            <w:tcW w:w="98" w:type="dxa"/>
            <w:tcBorders/>
            <w:shd w:fill="auto" w:val="clear"/>
          </w:tcPr>
          <w:p>
            <w:pPr>
              <w:pStyle w:val="TableContents"/>
              <w:spacing w:before="0" w:after="0"/>
              <w:rPr/>
            </w:pPr>
            <w:r>
              <w:rPr/>
              <w:t xml:space="preserve">  </w:t>
            </w:r>
          </w:p>
        </w:tc>
        <w:tc>
          <w:tcPr>
            <w:tcW w:w="17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b.</w:t>
            </w:r>
          </w:p>
        </w:tc>
        <w:tc>
          <w:tcPr>
            <w:tcW w:w="9937"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Any fraud, whether or not material, that involves management or other employees who have a significant role in the small business issuer's internal control over financial reporting.</w:t>
            </w:r>
          </w:p>
        </w:tc>
      </w:tr>
    </w:tbl>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Date:  August 4, 2010</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/s/ Stephanie Y. Jones</w:t>
      </w:r>
    </w:p>
    <w:p>
      <w:pPr>
        <w:pStyle w:val="TextBody"/>
        <w:spacing w:before="0" w:after="0"/>
        <w:ind w:left="0" w:right="0" w:hanging="0"/>
        <w:jc w:val="both"/>
        <w:rPr/>
      </w:pPr>
      <w:r>
        <w:rPr/>
        <w:t>     </w:t>
      </w:r>
      <w:r>
        <w:rPr>
          <w:rFonts w:ascii="Times New Roman" w:hAnsi="Times New Roman"/>
          <w:sz w:val="20"/>
        </w:rPr>
        <w:t>President</w:t>
      </w:r>
    </w:p>
    <w:p>
      <w:pPr>
        <w:pStyle w:val="TextBody"/>
        <w:rPr/>
      </w:pPr>
      <w:r>
        <w:rPr/>
      </w:r>
      <w:r>
        <w:br w:type="page"/>
      </w:r>
    </w:p>
    <w:p>
      <w:pPr>
        <w:pStyle w:val="TextBody"/>
        <w:spacing w:before="0" w:after="0"/>
        <w:rPr/>
      </w:pPr>
      <w:r>
        <w:rPr/>
      </w:r>
      <w:bookmarkStart w:id="413" w:name="excb_ex31-2.htm"/>
      <w:bookmarkStart w:id="414" w:name="ksexcb_ex312"/>
      <w:bookmarkStart w:id="415" w:name="excb_ex31-2.htm"/>
      <w:bookmarkStart w:id="416" w:name="ksexcb_ex312"/>
      <w:bookmarkEnd w:id="415"/>
      <w:bookmarkEnd w:id="416"/>
    </w:p>
    <w:p>
      <w:pPr>
        <w:pStyle w:val="TextBody"/>
        <w:spacing w:before="0" w:after="0"/>
        <w:ind w:left="0" w:right="0" w:hanging="0"/>
        <w:jc w:val="center"/>
        <w:rPr>
          <w:rFonts w:ascii="Times New Roman" w:hAnsi="Times New Roman"/>
          <w:b/>
          <w:sz w:val="20"/>
        </w:rPr>
      </w:pPr>
      <w:r>
        <w:rPr>
          <w:rFonts w:ascii="Times New Roman" w:hAnsi="Times New Roman"/>
          <w:b/>
          <w:sz w:val="20"/>
        </w:rPr>
        <w:t>CERTIFICATIONS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 Matthew L. Jones, certify that:</w:t>
      </w:r>
    </w:p>
    <w:p>
      <w:pPr>
        <w:pStyle w:val="TextBody"/>
        <w:spacing w:before="0" w:after="0"/>
        <w:ind w:left="0" w:right="0" w:hanging="0"/>
        <w:rPr/>
      </w:pPr>
      <w:r>
        <w:rPr/>
      </w:r>
    </w:p>
    <w:p>
      <w:pPr>
        <w:pStyle w:val="Normal"/>
        <w:spacing w:before="0" w:after="0"/>
        <w:rPr>
          <w:sz w:val="4"/>
          <w:szCs w:val="4"/>
        </w:rPr>
      </w:pPr>
      <w:r>
        <w:rPr>
          <w:sz w:val="4"/>
          <w:szCs w:val="4"/>
        </w:rPr>
      </w:r>
      <w:bookmarkStart w:id="417" w:name="hangingindent32"/>
      <w:bookmarkStart w:id="418" w:name="hangingindent32"/>
      <w:bookmarkEnd w:id="418"/>
    </w:p>
    <w:tbl>
      <w:tblPr>
        <w:tblW w:w="5000" w:type="pct"/>
        <w:jc w:val="center"/>
        <w:tblInd w:w="0" w:type="dxa"/>
        <w:tblCellMar>
          <w:top w:w="0" w:type="dxa"/>
          <w:left w:w="0" w:type="dxa"/>
          <w:bottom w:w="0" w:type="dxa"/>
          <w:right w:w="0" w:type="dxa"/>
        </w:tblCellMar>
      </w:tblPr>
      <w:tblGrid>
        <w:gridCol w:w="220"/>
        <w:gridCol w:w="312"/>
        <w:gridCol w:w="9673"/>
      </w:tblGrid>
      <w:tr>
        <w:trPr/>
        <w:tc>
          <w:tcPr>
            <w:tcW w:w="220" w:type="dxa"/>
            <w:tcBorders/>
            <w:shd w:fill="auto" w:val="clear"/>
          </w:tcPr>
          <w:p>
            <w:pPr>
              <w:pStyle w:val="TableContents"/>
              <w:spacing w:before="0" w:after="0"/>
              <w:rPr/>
            </w:pPr>
            <w:r>
              <w:rPr/>
              <w:t xml:space="preserve">  </w:t>
            </w:r>
          </w:p>
        </w:tc>
        <w:tc>
          <w:tcPr>
            <w:tcW w:w="312"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w:t>
            </w:r>
          </w:p>
        </w:tc>
        <w:tc>
          <w:tcPr>
            <w:tcW w:w="9673"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I have reviewed this annual report of Excaliber Enterprises, Ltd..;</w:t>
            </w:r>
          </w:p>
        </w:tc>
      </w:tr>
    </w:tbl>
    <w:p>
      <w:pPr>
        <w:pStyle w:val="TextBody"/>
        <w:spacing w:before="0" w:after="0"/>
        <w:ind w:left="360" w:right="0" w:hanging="0"/>
        <w:jc w:val="both"/>
        <w:rPr/>
      </w:pPr>
      <w:r>
        <w:rPr/>
      </w:r>
      <w:bookmarkStart w:id="419" w:name="b.31.21"/>
      <w:bookmarkStart w:id="420" w:name="b.31.21"/>
      <w:bookmarkEnd w:id="420"/>
    </w:p>
    <w:p>
      <w:pPr>
        <w:pStyle w:val="Normal"/>
        <w:spacing w:before="0" w:after="0"/>
        <w:rPr>
          <w:sz w:val="4"/>
          <w:szCs w:val="4"/>
        </w:rPr>
      </w:pPr>
      <w:r>
        <w:rPr>
          <w:sz w:val="4"/>
          <w:szCs w:val="4"/>
        </w:rPr>
      </w:r>
      <w:bookmarkStart w:id="421" w:name="hangingindent33"/>
      <w:bookmarkStart w:id="422" w:name="hangingindent33"/>
      <w:bookmarkEnd w:id="422"/>
    </w:p>
    <w:tbl>
      <w:tblPr>
        <w:tblW w:w="5000" w:type="pct"/>
        <w:jc w:val="center"/>
        <w:tblInd w:w="0" w:type="dxa"/>
        <w:tblCellMar>
          <w:top w:w="0" w:type="dxa"/>
          <w:left w:w="0" w:type="dxa"/>
          <w:bottom w:w="0" w:type="dxa"/>
          <w:right w:w="0" w:type="dxa"/>
        </w:tblCellMar>
      </w:tblPr>
      <w:tblGrid>
        <w:gridCol w:w="82"/>
        <w:gridCol w:w="142"/>
        <w:gridCol w:w="9981"/>
      </w:tblGrid>
      <w:tr>
        <w:trPr/>
        <w:tc>
          <w:tcPr>
            <w:tcW w:w="82" w:type="dxa"/>
            <w:tcBorders/>
            <w:shd w:fill="auto" w:val="clear"/>
          </w:tcPr>
          <w:p>
            <w:pPr>
              <w:pStyle w:val="TableContents"/>
              <w:spacing w:before="0" w:after="0"/>
              <w:rPr/>
            </w:pPr>
            <w:r>
              <w:rPr/>
              <w:t xml:space="preserve">  </w:t>
            </w:r>
          </w:p>
        </w:tc>
        <w:tc>
          <w:tcPr>
            <w:tcW w:w="142"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2.</w:t>
            </w:r>
          </w:p>
        </w:tc>
        <w:tc>
          <w:tcPr>
            <w:tcW w:w="998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spacing w:before="0" w:after="0"/>
        <w:ind w:left="0" w:right="0" w:hanging="0"/>
        <w:rPr/>
      </w:pPr>
      <w:r>
        <w:rPr/>
      </w:r>
    </w:p>
    <w:p>
      <w:pPr>
        <w:pStyle w:val="Normal"/>
        <w:spacing w:before="0" w:after="0"/>
        <w:rPr>
          <w:sz w:val="4"/>
          <w:szCs w:val="4"/>
        </w:rPr>
      </w:pPr>
      <w:r>
        <w:rPr>
          <w:sz w:val="4"/>
          <w:szCs w:val="4"/>
        </w:rPr>
      </w:r>
      <w:bookmarkStart w:id="423" w:name="hangingindent34"/>
      <w:bookmarkStart w:id="424" w:name="hangingindent34"/>
      <w:bookmarkEnd w:id="424"/>
    </w:p>
    <w:tbl>
      <w:tblPr>
        <w:tblW w:w="5000" w:type="pct"/>
        <w:jc w:val="center"/>
        <w:tblInd w:w="0" w:type="dxa"/>
        <w:tblCellMar>
          <w:top w:w="0" w:type="dxa"/>
          <w:left w:w="0" w:type="dxa"/>
          <w:bottom w:w="0" w:type="dxa"/>
          <w:right w:w="0" w:type="dxa"/>
        </w:tblCellMar>
      </w:tblPr>
      <w:tblGrid>
        <w:gridCol w:w="83"/>
        <w:gridCol w:w="143"/>
        <w:gridCol w:w="9979"/>
      </w:tblGrid>
      <w:tr>
        <w:trPr/>
        <w:tc>
          <w:tcPr>
            <w:tcW w:w="83" w:type="dxa"/>
            <w:tcBorders/>
            <w:shd w:fill="auto" w:val="clear"/>
          </w:tcPr>
          <w:p>
            <w:pPr>
              <w:pStyle w:val="TableContents"/>
              <w:spacing w:before="0" w:after="0"/>
              <w:rPr/>
            </w:pPr>
            <w:r>
              <w:rPr/>
              <w:t xml:space="preserve">  </w:t>
            </w:r>
          </w:p>
        </w:tc>
        <w:tc>
          <w:tcPr>
            <w:tcW w:w="143" w:type="dxa"/>
            <w:tcBorders/>
            <w:shd w:fill="auto" w:val="clear"/>
          </w:tcPr>
          <w:p>
            <w:pPr>
              <w:pStyle w:val="TableContents"/>
              <w:spacing w:before="0" w:after="0"/>
              <w:ind w:left="0" w:right="0" w:hanging="0"/>
              <w:rPr>
                <w:rFonts w:ascii="Times New Roman" w:hAnsi="Times New Roman"/>
                <w:sz w:val="20"/>
              </w:rPr>
            </w:pPr>
            <w:bookmarkStart w:id="425" w:name="b.31.31"/>
            <w:bookmarkEnd w:id="425"/>
            <w:r>
              <w:rPr>
                <w:rFonts w:ascii="Times New Roman" w:hAnsi="Times New Roman"/>
                <w:sz w:val="20"/>
              </w:rPr>
              <w:t>3.</w:t>
            </w:r>
          </w:p>
        </w:tc>
        <w:tc>
          <w:tcPr>
            <w:tcW w:w="997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Based on my knowledge, the financial statements, and other financial information included in this report, fairly present in all material respects the financial condition, results of operations and cash flows of the small business issuer as of, and for, the periods presented in this report;</w:t>
            </w:r>
          </w:p>
        </w:tc>
      </w:tr>
    </w:tbl>
    <w:p>
      <w:pPr>
        <w:pStyle w:val="TextBody"/>
        <w:spacing w:before="0" w:after="0"/>
        <w:ind w:left="0" w:right="0" w:hanging="0"/>
        <w:rPr/>
      </w:pPr>
      <w:r>
        <w:rPr/>
      </w:r>
    </w:p>
    <w:p>
      <w:pPr>
        <w:pStyle w:val="Normal"/>
        <w:spacing w:before="0" w:after="0"/>
        <w:rPr>
          <w:sz w:val="4"/>
          <w:szCs w:val="4"/>
        </w:rPr>
      </w:pPr>
      <w:r>
        <w:rPr>
          <w:sz w:val="4"/>
          <w:szCs w:val="4"/>
        </w:rPr>
      </w:r>
      <w:bookmarkStart w:id="426" w:name="hangingindent35"/>
      <w:bookmarkStart w:id="427" w:name="hangingindent35"/>
      <w:bookmarkEnd w:id="427"/>
    </w:p>
    <w:tbl>
      <w:tblPr>
        <w:tblW w:w="5000" w:type="pct"/>
        <w:jc w:val="center"/>
        <w:tblInd w:w="0" w:type="dxa"/>
        <w:tblCellMar>
          <w:top w:w="0" w:type="dxa"/>
          <w:left w:w="0" w:type="dxa"/>
          <w:bottom w:w="0" w:type="dxa"/>
          <w:right w:w="0" w:type="dxa"/>
        </w:tblCellMar>
      </w:tblPr>
      <w:tblGrid>
        <w:gridCol w:w="78"/>
        <w:gridCol w:w="139"/>
        <w:gridCol w:w="9988"/>
      </w:tblGrid>
      <w:tr>
        <w:trPr/>
        <w:tc>
          <w:tcPr>
            <w:tcW w:w="78" w:type="dxa"/>
            <w:tcBorders/>
            <w:shd w:fill="auto" w:val="clear"/>
          </w:tcPr>
          <w:p>
            <w:pPr>
              <w:pStyle w:val="TableContents"/>
              <w:spacing w:before="0" w:after="0"/>
              <w:rPr/>
            </w:pPr>
            <w:r>
              <w:rPr/>
              <w:t xml:space="preserve">  </w:t>
            </w:r>
          </w:p>
        </w:tc>
        <w:tc>
          <w:tcPr>
            <w:tcW w:w="139"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4.</w:t>
            </w:r>
          </w:p>
        </w:tc>
        <w:tc>
          <w:tcPr>
            <w:tcW w:w="9988"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The small business issuer's other certifying officer(s) and I are responsible for establishing and maintaining disclosure controls and procedures (as defined in Exchange Act Rules 13a-15(e) and 15d-15(e)) and internal control over financial reporting (as defined in Exchange Act Rules 13a-15(f) and 15d-15(f)) for the small business issuer and have:</w:t>
            </w:r>
          </w:p>
        </w:tc>
      </w:tr>
    </w:tbl>
    <w:p>
      <w:pPr>
        <w:pStyle w:val="TextBody"/>
        <w:spacing w:before="0" w:after="0"/>
        <w:ind w:left="0" w:right="0" w:hanging="0"/>
        <w:rPr/>
      </w:pPr>
      <w:r>
        <w:rPr/>
      </w:r>
    </w:p>
    <w:p>
      <w:pPr>
        <w:pStyle w:val="Normal"/>
        <w:spacing w:before="0" w:after="0"/>
        <w:rPr>
          <w:sz w:val="4"/>
          <w:szCs w:val="4"/>
        </w:rPr>
      </w:pPr>
      <w:r>
        <w:rPr>
          <w:sz w:val="4"/>
          <w:szCs w:val="4"/>
        </w:rPr>
      </w:r>
      <w:bookmarkStart w:id="428" w:name="hangingindent36"/>
      <w:bookmarkStart w:id="429" w:name="hangingindent36"/>
      <w:bookmarkEnd w:id="429"/>
    </w:p>
    <w:tbl>
      <w:tblPr>
        <w:tblW w:w="5000" w:type="pct"/>
        <w:jc w:val="center"/>
        <w:tblInd w:w="0" w:type="dxa"/>
        <w:tblCellMar>
          <w:top w:w="0" w:type="dxa"/>
          <w:left w:w="0" w:type="dxa"/>
          <w:bottom w:w="0" w:type="dxa"/>
          <w:right w:w="0" w:type="dxa"/>
        </w:tblCellMar>
      </w:tblPr>
      <w:tblGrid>
        <w:gridCol w:w="77"/>
        <w:gridCol w:w="155"/>
        <w:gridCol w:w="9973"/>
      </w:tblGrid>
      <w:tr>
        <w:trPr/>
        <w:tc>
          <w:tcPr>
            <w:tcW w:w="77" w:type="dxa"/>
            <w:tcBorders/>
            <w:shd w:fill="auto" w:val="clear"/>
          </w:tcPr>
          <w:p>
            <w:pPr>
              <w:pStyle w:val="TableContents"/>
              <w:spacing w:before="0" w:after="0"/>
              <w:rPr/>
            </w:pPr>
            <w:r>
              <w:rPr/>
              <w:t xml:space="preserve">  </w:t>
            </w:r>
          </w:p>
        </w:tc>
        <w:tc>
          <w:tcPr>
            <w:tcW w:w="155" w:type="dxa"/>
            <w:tcBorders/>
            <w:shd w:fill="auto" w:val="clear"/>
          </w:tcPr>
          <w:p>
            <w:pPr>
              <w:pStyle w:val="TableContents"/>
              <w:spacing w:before="0" w:after="0"/>
              <w:ind w:left="0" w:right="0" w:hanging="0"/>
              <w:rPr>
                <w:rFonts w:ascii="Times New Roman" w:hAnsi="Times New Roman"/>
                <w:sz w:val="20"/>
              </w:rPr>
            </w:pPr>
            <w:bookmarkStart w:id="430" w:name="b.31.4.a1"/>
            <w:bookmarkEnd w:id="430"/>
            <w:r>
              <w:rPr>
                <w:rFonts w:ascii="Times New Roman" w:hAnsi="Times New Roman"/>
                <w:sz w:val="20"/>
              </w:rPr>
              <w:t>a.</w:t>
            </w:r>
          </w:p>
        </w:tc>
        <w:tc>
          <w:tcPr>
            <w:tcW w:w="9973"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Designed such disclosure controls and procedures, or caused such disclosure controls and procedures to be designed under our supervision, to ensure that material information relating to the small business issuer, including its consolidated subsidiaries, is made known to us by others within those entities, particularly during the period in which this report is being prepared;</w:t>
            </w:r>
          </w:p>
        </w:tc>
      </w:tr>
    </w:tbl>
    <w:p>
      <w:pPr>
        <w:pStyle w:val="TextBody"/>
        <w:spacing w:before="0" w:after="0"/>
        <w:ind w:left="720" w:right="0" w:hanging="0"/>
        <w:jc w:val="both"/>
        <w:rPr/>
      </w:pPr>
      <w:r>
        <w:rPr/>
      </w:r>
      <w:bookmarkStart w:id="431" w:name="b.31.4.b1"/>
      <w:bookmarkStart w:id="432" w:name="b.31.4.b1"/>
      <w:bookmarkEnd w:id="432"/>
    </w:p>
    <w:p>
      <w:pPr>
        <w:pStyle w:val="Normal"/>
        <w:spacing w:before="0" w:after="0"/>
        <w:rPr>
          <w:sz w:val="4"/>
          <w:szCs w:val="4"/>
        </w:rPr>
      </w:pPr>
      <w:r>
        <w:rPr>
          <w:sz w:val="4"/>
          <w:szCs w:val="4"/>
        </w:rPr>
      </w:r>
      <w:bookmarkStart w:id="433" w:name="hangingindent37"/>
      <w:bookmarkStart w:id="434" w:name="hangingindent37"/>
      <w:bookmarkEnd w:id="434"/>
    </w:p>
    <w:tbl>
      <w:tblPr>
        <w:tblW w:w="5000" w:type="pct"/>
        <w:jc w:val="center"/>
        <w:tblInd w:w="0" w:type="dxa"/>
        <w:tblCellMar>
          <w:top w:w="0" w:type="dxa"/>
          <w:left w:w="0" w:type="dxa"/>
          <w:bottom w:w="0" w:type="dxa"/>
          <w:right w:w="0" w:type="dxa"/>
        </w:tblCellMar>
      </w:tblPr>
      <w:tblGrid>
        <w:gridCol w:w="78"/>
        <w:gridCol w:w="170"/>
        <w:gridCol w:w="9957"/>
      </w:tblGrid>
      <w:tr>
        <w:trPr/>
        <w:tc>
          <w:tcPr>
            <w:tcW w:w="78" w:type="dxa"/>
            <w:tcBorders/>
            <w:shd w:fill="auto" w:val="clear"/>
          </w:tcPr>
          <w:p>
            <w:pPr>
              <w:pStyle w:val="TableContents"/>
              <w:spacing w:before="0" w:after="0"/>
              <w:rPr/>
            </w:pPr>
            <w:r>
              <w:rPr/>
              <w:t xml:space="preserve">  </w:t>
            </w:r>
          </w:p>
        </w:tc>
        <w:tc>
          <w:tcPr>
            <w:tcW w:w="17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b.</w:t>
            </w:r>
          </w:p>
        </w:tc>
        <w:tc>
          <w:tcPr>
            <w:tcW w:w="9957"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spacing w:before="0" w:after="0"/>
        <w:ind w:left="720" w:right="0" w:hanging="0"/>
        <w:jc w:val="both"/>
        <w:rPr/>
      </w:pPr>
      <w:r>
        <w:rPr/>
      </w:r>
      <w:bookmarkStart w:id="435" w:name="b.31.4.c1"/>
      <w:bookmarkStart w:id="436" w:name="b.31.4.c1"/>
      <w:bookmarkEnd w:id="436"/>
    </w:p>
    <w:p>
      <w:pPr>
        <w:pStyle w:val="Normal"/>
        <w:spacing w:before="0" w:after="0"/>
        <w:rPr>
          <w:sz w:val="4"/>
          <w:szCs w:val="4"/>
        </w:rPr>
      </w:pPr>
      <w:r>
        <w:rPr>
          <w:sz w:val="4"/>
          <w:szCs w:val="4"/>
        </w:rPr>
      </w:r>
      <w:bookmarkStart w:id="437" w:name="hangingindent38"/>
      <w:bookmarkStart w:id="438" w:name="hangingindent38"/>
      <w:bookmarkEnd w:id="438"/>
    </w:p>
    <w:tbl>
      <w:tblPr>
        <w:tblW w:w="5000" w:type="pct"/>
        <w:jc w:val="center"/>
        <w:tblInd w:w="0" w:type="dxa"/>
        <w:tblCellMar>
          <w:top w:w="0" w:type="dxa"/>
          <w:left w:w="0" w:type="dxa"/>
          <w:bottom w:w="0" w:type="dxa"/>
          <w:right w:w="0" w:type="dxa"/>
        </w:tblCellMar>
      </w:tblPr>
      <w:tblGrid>
        <w:gridCol w:w="83"/>
        <w:gridCol w:w="155"/>
        <w:gridCol w:w="9967"/>
      </w:tblGrid>
      <w:tr>
        <w:trPr/>
        <w:tc>
          <w:tcPr>
            <w:tcW w:w="83" w:type="dxa"/>
            <w:tcBorders/>
            <w:shd w:fill="auto" w:val="clear"/>
          </w:tcPr>
          <w:p>
            <w:pPr>
              <w:pStyle w:val="TableContents"/>
              <w:spacing w:before="0" w:after="0"/>
              <w:rPr/>
            </w:pPr>
            <w:r>
              <w:rPr/>
              <w:t xml:space="preserve">  </w:t>
            </w:r>
          </w:p>
        </w:tc>
        <w:tc>
          <w:tcPr>
            <w:tcW w:w="155"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c.</w:t>
            </w:r>
          </w:p>
        </w:tc>
        <w:tc>
          <w:tcPr>
            <w:tcW w:w="9967"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Evaluated the effectiveness of the small business issuer's disclosure controls and procedures and presented in this report our conclusions about the effectiveness of the disclosure controls and procedures, as of the end of the period covered by this report based on such evaluation; and</w:t>
            </w:r>
          </w:p>
        </w:tc>
      </w:tr>
    </w:tbl>
    <w:p>
      <w:pPr>
        <w:pStyle w:val="TextBody"/>
        <w:spacing w:before="0" w:after="0"/>
        <w:ind w:left="720" w:right="0" w:hanging="0"/>
        <w:jc w:val="both"/>
        <w:rPr/>
      </w:pPr>
      <w:r>
        <w:rPr/>
      </w:r>
      <w:bookmarkStart w:id="439" w:name="b.31.4.d1"/>
      <w:bookmarkStart w:id="440" w:name="b.31.4.d1"/>
      <w:bookmarkEnd w:id="440"/>
    </w:p>
    <w:p>
      <w:pPr>
        <w:pStyle w:val="Normal"/>
        <w:spacing w:before="0" w:after="0"/>
        <w:rPr>
          <w:sz w:val="4"/>
          <w:szCs w:val="4"/>
        </w:rPr>
      </w:pPr>
      <w:r>
        <w:rPr>
          <w:sz w:val="4"/>
          <w:szCs w:val="4"/>
        </w:rPr>
      </w:r>
      <w:bookmarkStart w:id="441" w:name="hangingindent39"/>
      <w:bookmarkStart w:id="442" w:name="hangingindent39"/>
      <w:bookmarkEnd w:id="442"/>
    </w:p>
    <w:tbl>
      <w:tblPr>
        <w:tblW w:w="5000" w:type="pct"/>
        <w:jc w:val="center"/>
        <w:tblInd w:w="0" w:type="dxa"/>
        <w:tblCellMar>
          <w:top w:w="0" w:type="dxa"/>
          <w:left w:w="0" w:type="dxa"/>
          <w:bottom w:w="0" w:type="dxa"/>
          <w:right w:w="0" w:type="dxa"/>
        </w:tblCellMar>
      </w:tblPr>
      <w:tblGrid>
        <w:gridCol w:w="76"/>
        <w:gridCol w:w="170"/>
        <w:gridCol w:w="9959"/>
      </w:tblGrid>
      <w:tr>
        <w:trPr/>
        <w:tc>
          <w:tcPr>
            <w:tcW w:w="76" w:type="dxa"/>
            <w:tcBorders/>
            <w:shd w:fill="auto" w:val="clear"/>
          </w:tcPr>
          <w:p>
            <w:pPr>
              <w:pStyle w:val="TableContents"/>
              <w:spacing w:before="0" w:after="0"/>
              <w:rPr/>
            </w:pPr>
            <w:r>
              <w:rPr/>
              <w:t xml:space="preserve">  </w:t>
            </w:r>
          </w:p>
        </w:tc>
        <w:tc>
          <w:tcPr>
            <w:tcW w:w="17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d.</w:t>
            </w:r>
          </w:p>
        </w:tc>
        <w:tc>
          <w:tcPr>
            <w:tcW w:w="995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Disclosed in this report any change in the small business issuer's internal control over financial reporting that occurred during the small business issuer's most recent fiscal quarter (the small business issuer's fourth fiscal quarter in the case of an annual report) that has materially affected, or is reasonably likely to materially affect, the small business issuer's internal control over financial reporting; and</w:t>
            </w:r>
          </w:p>
        </w:tc>
      </w:tr>
    </w:tbl>
    <w:p>
      <w:pPr>
        <w:pStyle w:val="TextBody"/>
        <w:spacing w:before="0" w:after="0"/>
        <w:ind w:left="1800" w:right="0" w:hanging="0"/>
        <w:jc w:val="both"/>
        <w:rPr/>
      </w:pPr>
      <w:r>
        <w:rPr/>
      </w:r>
      <w:bookmarkStart w:id="443" w:name="b.31.51"/>
      <w:bookmarkStart w:id="444" w:name="b.31.51"/>
      <w:bookmarkEnd w:id="444"/>
    </w:p>
    <w:p>
      <w:pPr>
        <w:pStyle w:val="Normal"/>
        <w:spacing w:before="0" w:after="0"/>
        <w:rPr>
          <w:sz w:val="4"/>
          <w:szCs w:val="4"/>
        </w:rPr>
      </w:pPr>
      <w:r>
        <w:rPr>
          <w:sz w:val="4"/>
          <w:szCs w:val="4"/>
        </w:rPr>
      </w:r>
      <w:bookmarkStart w:id="445" w:name="hangingindent40"/>
      <w:bookmarkStart w:id="446" w:name="hangingindent40"/>
      <w:bookmarkEnd w:id="446"/>
    </w:p>
    <w:tbl>
      <w:tblPr>
        <w:tblW w:w="5000" w:type="pct"/>
        <w:jc w:val="center"/>
        <w:tblInd w:w="0" w:type="dxa"/>
        <w:tblCellMar>
          <w:top w:w="0" w:type="dxa"/>
          <w:left w:w="0" w:type="dxa"/>
          <w:bottom w:w="0" w:type="dxa"/>
          <w:right w:w="0" w:type="dxa"/>
        </w:tblCellMar>
      </w:tblPr>
      <w:tblGrid>
        <w:gridCol w:w="81"/>
        <w:gridCol w:w="141"/>
        <w:gridCol w:w="9983"/>
      </w:tblGrid>
      <w:tr>
        <w:trPr/>
        <w:tc>
          <w:tcPr>
            <w:tcW w:w="81" w:type="dxa"/>
            <w:tcBorders/>
            <w:shd w:fill="auto" w:val="clear"/>
          </w:tcPr>
          <w:p>
            <w:pPr>
              <w:pStyle w:val="TableContents"/>
              <w:spacing w:before="0" w:after="0"/>
              <w:rPr/>
            </w:pPr>
            <w:r>
              <w:rPr/>
              <w:t xml:space="preserve">  </w:t>
            </w:r>
          </w:p>
        </w:tc>
        <w:tc>
          <w:tcPr>
            <w:tcW w:w="141"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5.</w:t>
            </w:r>
          </w:p>
        </w:tc>
        <w:tc>
          <w:tcPr>
            <w:tcW w:w="9983"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The small business issuer's other certifying officer(s) and I have disclosed, based on our most recent evaluation of internal control over financial reporting, to the small business issuer's auditors and the audit committee of the small business issuer's board of directors (or persons performing the equivalent functions):</w:t>
            </w:r>
          </w:p>
        </w:tc>
      </w:tr>
    </w:tbl>
    <w:p>
      <w:pPr>
        <w:pStyle w:val="TextBody"/>
        <w:spacing w:before="0" w:after="0"/>
        <w:ind w:left="720" w:right="0" w:hanging="0"/>
        <w:jc w:val="both"/>
        <w:rPr/>
      </w:pPr>
      <w:r>
        <w:rPr/>
      </w:r>
      <w:bookmarkStart w:id="447" w:name="b.31.5.a1"/>
      <w:bookmarkStart w:id="448" w:name="b.31.5.a1"/>
      <w:bookmarkEnd w:id="448"/>
    </w:p>
    <w:p>
      <w:pPr>
        <w:pStyle w:val="Normal"/>
        <w:spacing w:before="0" w:after="0"/>
        <w:rPr>
          <w:sz w:val="4"/>
          <w:szCs w:val="4"/>
        </w:rPr>
      </w:pPr>
      <w:r>
        <w:rPr>
          <w:sz w:val="4"/>
          <w:szCs w:val="4"/>
        </w:rPr>
      </w:r>
      <w:bookmarkStart w:id="449" w:name="hangingindent41"/>
      <w:bookmarkStart w:id="450" w:name="hangingindent41"/>
      <w:bookmarkEnd w:id="450"/>
    </w:p>
    <w:tbl>
      <w:tblPr>
        <w:tblW w:w="5000" w:type="pct"/>
        <w:jc w:val="center"/>
        <w:tblInd w:w="0" w:type="dxa"/>
        <w:tblCellMar>
          <w:top w:w="0" w:type="dxa"/>
          <w:left w:w="0" w:type="dxa"/>
          <w:bottom w:w="0" w:type="dxa"/>
          <w:right w:w="0" w:type="dxa"/>
        </w:tblCellMar>
      </w:tblPr>
      <w:tblGrid>
        <w:gridCol w:w="84"/>
        <w:gridCol w:w="155"/>
        <w:gridCol w:w="9966"/>
      </w:tblGrid>
      <w:tr>
        <w:trPr/>
        <w:tc>
          <w:tcPr>
            <w:tcW w:w="84" w:type="dxa"/>
            <w:tcBorders/>
            <w:shd w:fill="auto" w:val="clear"/>
          </w:tcPr>
          <w:p>
            <w:pPr>
              <w:pStyle w:val="TableContents"/>
              <w:spacing w:before="0" w:after="0"/>
              <w:rPr/>
            </w:pPr>
            <w:r>
              <w:rPr/>
              <w:t xml:space="preserve">  </w:t>
            </w:r>
          </w:p>
        </w:tc>
        <w:tc>
          <w:tcPr>
            <w:tcW w:w="155"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a.</w:t>
            </w:r>
          </w:p>
        </w:tc>
        <w:tc>
          <w:tcPr>
            <w:tcW w:w="9966"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All significant deficiencies and material weaknesses in the design or operation of internal control over financial reporting which are reasonably likely to adversely affect the small business issuer's ability to record, process, summarize and report financial information; and</w:t>
            </w:r>
          </w:p>
        </w:tc>
      </w:tr>
    </w:tbl>
    <w:p>
      <w:pPr>
        <w:pStyle w:val="TextBody"/>
        <w:spacing w:before="0" w:after="0"/>
        <w:ind w:left="720" w:right="0" w:hanging="0"/>
        <w:jc w:val="both"/>
        <w:rPr/>
      </w:pPr>
      <w:r>
        <w:rPr/>
      </w:r>
      <w:bookmarkStart w:id="451" w:name="b.31.5.b1"/>
      <w:bookmarkStart w:id="452" w:name="b.31.5.b1"/>
      <w:bookmarkEnd w:id="452"/>
    </w:p>
    <w:p>
      <w:pPr>
        <w:pStyle w:val="Normal"/>
        <w:spacing w:before="0" w:after="0"/>
        <w:rPr>
          <w:sz w:val="4"/>
          <w:szCs w:val="4"/>
        </w:rPr>
      </w:pPr>
      <w:r>
        <w:rPr>
          <w:sz w:val="4"/>
          <w:szCs w:val="4"/>
        </w:rPr>
      </w:r>
      <w:bookmarkStart w:id="453" w:name="hangingindent42"/>
      <w:bookmarkStart w:id="454" w:name="hangingindent42"/>
      <w:bookmarkEnd w:id="454"/>
    </w:p>
    <w:tbl>
      <w:tblPr>
        <w:tblW w:w="5000" w:type="pct"/>
        <w:jc w:val="center"/>
        <w:tblInd w:w="0" w:type="dxa"/>
        <w:tblCellMar>
          <w:top w:w="0" w:type="dxa"/>
          <w:left w:w="0" w:type="dxa"/>
          <w:bottom w:w="0" w:type="dxa"/>
          <w:right w:w="0" w:type="dxa"/>
        </w:tblCellMar>
      </w:tblPr>
      <w:tblGrid>
        <w:gridCol w:w="98"/>
        <w:gridCol w:w="170"/>
        <w:gridCol w:w="9937"/>
      </w:tblGrid>
      <w:tr>
        <w:trPr/>
        <w:tc>
          <w:tcPr>
            <w:tcW w:w="98" w:type="dxa"/>
            <w:tcBorders/>
            <w:shd w:fill="auto" w:val="clear"/>
          </w:tcPr>
          <w:p>
            <w:pPr>
              <w:pStyle w:val="TableContents"/>
              <w:spacing w:before="0" w:after="0"/>
              <w:rPr/>
            </w:pPr>
            <w:r>
              <w:rPr/>
              <w:t xml:space="preserve">  </w:t>
            </w:r>
          </w:p>
        </w:tc>
        <w:tc>
          <w:tcPr>
            <w:tcW w:w="17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b.</w:t>
            </w:r>
          </w:p>
        </w:tc>
        <w:tc>
          <w:tcPr>
            <w:tcW w:w="9937"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Any fraud, whether or not material, that involves management or other employees who have a significant role in the small business issuer's internal control over financial reporting.</w:t>
            </w:r>
          </w:p>
        </w:tc>
      </w:tr>
    </w:tbl>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Date:  August 4, 2010</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u w:val="single"/>
        </w:rPr>
      </w:pPr>
      <w:r>
        <w:rPr>
          <w:rFonts w:ascii="Times New Roman" w:hAnsi="Times New Roman"/>
          <w:sz w:val="20"/>
          <w:u w:val="single"/>
        </w:rPr>
        <w:t>/s/ Matthew L. Jones</w:t>
      </w:r>
    </w:p>
    <w:p>
      <w:pPr>
        <w:pStyle w:val="TextBody"/>
        <w:spacing w:before="0" w:after="0"/>
        <w:ind w:left="0" w:right="0" w:hanging="0"/>
        <w:jc w:val="left"/>
        <w:rPr/>
      </w:pPr>
      <w:r>
        <w:rPr/>
        <w:t>     </w:t>
      </w:r>
      <w:r>
        <w:rPr>
          <w:rFonts w:ascii="Times New Roman" w:hAnsi="Times New Roman"/>
          <w:sz w:val="20"/>
        </w:rPr>
        <w:t>Matthew L. Jones</w:t>
      </w:r>
    </w:p>
    <w:p>
      <w:pPr>
        <w:pStyle w:val="TextBody"/>
        <w:spacing w:before="0" w:after="0"/>
        <w:ind w:left="0" w:right="0" w:hanging="0"/>
        <w:jc w:val="left"/>
        <w:rPr/>
      </w:pPr>
      <w:r>
        <w:rPr/>
        <w:t>     </w:t>
      </w:r>
      <w:r>
        <w:rPr>
          <w:rFonts w:ascii="Times New Roman" w:hAnsi="Times New Roman"/>
          <w:sz w:val="20"/>
        </w:rPr>
        <w:t>Chief Financial Officer and Treasurer</w:t>
      </w:r>
    </w:p>
    <w:p>
      <w:pPr>
        <w:pStyle w:val="TextBody"/>
        <w:rPr/>
      </w:pPr>
      <w:r>
        <w:rPr/>
      </w:r>
      <w:r>
        <w:br w:type="page"/>
      </w:r>
    </w:p>
    <w:p>
      <w:pPr>
        <w:pStyle w:val="TextBody"/>
        <w:spacing w:before="0" w:after="0"/>
        <w:ind w:left="0" w:right="0" w:hanging="0"/>
        <w:jc w:val="center"/>
        <w:rPr>
          <w:rFonts w:ascii="Times New Roman" w:hAnsi="Times New Roman"/>
          <w:sz w:val="20"/>
        </w:rPr>
      </w:pPr>
      <w:bookmarkStart w:id="455" w:name="excb_ex32.htm"/>
      <w:bookmarkStart w:id="456" w:name="ksexcb_ex32"/>
      <w:bookmarkEnd w:id="455"/>
      <w:bookmarkEnd w:id="456"/>
      <w:r>
        <w:rPr>
          <w:rFonts w:ascii="Times New Roman" w:hAnsi="Times New Roman"/>
          <w:sz w:val="20"/>
        </w:rPr>
        <w:t>CERTIFICATION PURSUANT TO</w:t>
      </w:r>
    </w:p>
    <w:p>
      <w:pPr>
        <w:pStyle w:val="TextBody"/>
        <w:spacing w:before="0" w:after="0"/>
        <w:ind w:left="0" w:right="0" w:hanging="0"/>
        <w:jc w:val="center"/>
        <w:rPr>
          <w:rFonts w:ascii="Times New Roman" w:hAnsi="Times New Roman"/>
          <w:sz w:val="20"/>
        </w:rPr>
      </w:pPr>
      <w:r>
        <w:rPr>
          <w:rFonts w:ascii="Times New Roman" w:hAnsi="Times New Roman"/>
          <w:sz w:val="20"/>
        </w:rPr>
        <w:t>18 U.S.C. SECTION 1350,</w:t>
      </w:r>
    </w:p>
    <w:p>
      <w:pPr>
        <w:pStyle w:val="TextBody"/>
        <w:spacing w:before="0" w:after="0"/>
        <w:ind w:left="0" w:right="0" w:hanging="0"/>
        <w:jc w:val="center"/>
        <w:rPr>
          <w:rFonts w:ascii="Times New Roman" w:hAnsi="Times New Roman"/>
          <w:sz w:val="20"/>
        </w:rPr>
      </w:pPr>
      <w:r>
        <w:rPr>
          <w:rFonts w:ascii="Times New Roman" w:hAnsi="Times New Roman"/>
          <w:sz w:val="20"/>
        </w:rPr>
        <w:t>AS ADOPTED PURSUANT TO</w:t>
      </w:r>
    </w:p>
    <w:p>
      <w:pPr>
        <w:pStyle w:val="TextBody"/>
        <w:spacing w:before="0" w:after="0"/>
        <w:ind w:left="0" w:right="0" w:hanging="0"/>
        <w:jc w:val="center"/>
        <w:rPr>
          <w:rFonts w:ascii="Times New Roman" w:hAnsi="Times New Roman"/>
          <w:sz w:val="20"/>
        </w:rPr>
      </w:pPr>
      <w:r>
        <w:rPr>
          <w:rFonts w:ascii="Times New Roman" w:hAnsi="Times New Roman"/>
          <w:sz w:val="20"/>
        </w:rPr>
        <w:t>SECTION 906 OF THE SARBANES-OXLEY ACT OF 2002</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In connection with the annual report of Excaliber Enterprises, Ltd. (the "Company") on Form 10-K for the year ended December 31, 2009, as filed with the Securities and Exchange Commission on the date hereof (the "Report"), I, Stephanie Y. Jones, acting in the capacity as the Chief Executive Officer of the Company, and I, Matthew L. Jones, acting in the capacity as the Chief Financial Officer of the Company, certify to the best of my knowledge, pursuant to 18 U.S.C. Section 1350, as adopted pursuant to Section 906 of the Sarbanes-Oxley Act of 2002, that:</w:t>
      </w:r>
    </w:p>
    <w:p>
      <w:pPr>
        <w:pStyle w:val="TextBody"/>
        <w:spacing w:before="0" w:after="0"/>
        <w:ind w:left="0" w:right="0" w:hanging="0"/>
        <w:rPr/>
      </w:pPr>
      <w:r>
        <w:rPr/>
      </w:r>
    </w:p>
    <w:p>
      <w:pPr>
        <w:pStyle w:val="Normal"/>
        <w:spacing w:before="0" w:after="0"/>
        <w:rPr>
          <w:sz w:val="4"/>
          <w:szCs w:val="4"/>
        </w:rPr>
      </w:pPr>
      <w:r>
        <w:rPr>
          <w:sz w:val="4"/>
          <w:szCs w:val="4"/>
        </w:rPr>
      </w:r>
      <w:bookmarkStart w:id="457" w:name="hangingindent43"/>
      <w:bookmarkStart w:id="458" w:name="hangingindent43"/>
      <w:bookmarkEnd w:id="458"/>
    </w:p>
    <w:tbl>
      <w:tblPr>
        <w:tblW w:w="5000" w:type="pct"/>
        <w:jc w:val="center"/>
        <w:tblInd w:w="0" w:type="dxa"/>
        <w:tblCellMar>
          <w:top w:w="0" w:type="dxa"/>
          <w:left w:w="0" w:type="dxa"/>
          <w:bottom w:w="0" w:type="dxa"/>
          <w:right w:w="0" w:type="dxa"/>
        </w:tblCellMar>
      </w:tblPr>
      <w:tblGrid>
        <w:gridCol w:w="123"/>
        <w:gridCol w:w="252"/>
        <w:gridCol w:w="9830"/>
      </w:tblGrid>
      <w:tr>
        <w:trPr/>
        <w:tc>
          <w:tcPr>
            <w:tcW w:w="123" w:type="dxa"/>
            <w:tcBorders/>
            <w:shd w:fill="auto" w:val="clear"/>
          </w:tcPr>
          <w:p>
            <w:pPr>
              <w:pStyle w:val="TableContents"/>
              <w:spacing w:before="0" w:after="0"/>
              <w:rPr/>
            </w:pPr>
            <w:r>
              <w:rPr/>
              <w:t xml:space="preserve">  </w:t>
            </w:r>
          </w:p>
        </w:tc>
        <w:tc>
          <w:tcPr>
            <w:tcW w:w="252"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w:t>
            </w:r>
          </w:p>
        </w:tc>
        <w:tc>
          <w:tcPr>
            <w:tcW w:w="983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The Report fully complies with the requirements of section 13(a) or 15(d) of the Securities Exchange Act of 1934; and</w:t>
            </w:r>
          </w:p>
        </w:tc>
      </w:tr>
    </w:tbl>
    <w:p>
      <w:pPr>
        <w:pStyle w:val="TextBody"/>
        <w:spacing w:before="0" w:after="0"/>
        <w:ind w:left="0" w:right="0" w:hanging="0"/>
        <w:rPr/>
      </w:pPr>
      <w:r>
        <w:rPr/>
      </w:r>
    </w:p>
    <w:p>
      <w:pPr>
        <w:pStyle w:val="Normal"/>
        <w:spacing w:before="0" w:after="0"/>
        <w:rPr>
          <w:sz w:val="4"/>
          <w:szCs w:val="4"/>
        </w:rPr>
      </w:pPr>
      <w:r>
        <w:rPr>
          <w:sz w:val="4"/>
          <w:szCs w:val="4"/>
        </w:rPr>
      </w:r>
      <w:bookmarkStart w:id="459" w:name="hangingindent44"/>
      <w:bookmarkStart w:id="460" w:name="hangingindent44"/>
      <w:bookmarkEnd w:id="460"/>
    </w:p>
    <w:tbl>
      <w:tblPr>
        <w:tblW w:w="5000" w:type="pct"/>
        <w:jc w:val="center"/>
        <w:tblInd w:w="0" w:type="dxa"/>
        <w:tblCellMar>
          <w:top w:w="0" w:type="dxa"/>
          <w:left w:w="0" w:type="dxa"/>
          <w:bottom w:w="0" w:type="dxa"/>
          <w:right w:w="0" w:type="dxa"/>
        </w:tblCellMar>
      </w:tblPr>
      <w:tblGrid>
        <w:gridCol w:w="108"/>
        <w:gridCol w:w="234"/>
        <w:gridCol w:w="9863"/>
      </w:tblGrid>
      <w:tr>
        <w:trPr/>
        <w:tc>
          <w:tcPr>
            <w:tcW w:w="108" w:type="dxa"/>
            <w:tcBorders/>
            <w:shd w:fill="auto" w:val="clear"/>
          </w:tcPr>
          <w:p>
            <w:pPr>
              <w:pStyle w:val="TableContents"/>
              <w:spacing w:before="0" w:after="0"/>
              <w:rPr/>
            </w:pPr>
            <w:r>
              <w:rPr/>
              <w:t xml:space="preserve">  </w:t>
            </w:r>
          </w:p>
        </w:tc>
        <w:tc>
          <w:tcPr>
            <w:tcW w:w="23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(2)</w:t>
            </w:r>
          </w:p>
        </w:tc>
        <w:tc>
          <w:tcPr>
            <w:tcW w:w="986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The information contained in the Report fairly presents, in all material respects, the financial condition and result of operations of the Company.</w:t>
            </w:r>
          </w:p>
        </w:tc>
      </w:tr>
    </w:tbl>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u w:val="single"/>
        </w:rPr>
      </w:pPr>
      <w:r>
        <w:rPr>
          <w:rFonts w:ascii="Times New Roman" w:hAnsi="Times New Roman"/>
          <w:sz w:val="20"/>
          <w:u w:val="single"/>
        </w:rPr>
        <w:t>/s/ Stephanie Y. Jones</w:t>
      </w:r>
    </w:p>
    <w:p>
      <w:pPr>
        <w:pStyle w:val="TextBody"/>
        <w:spacing w:before="0" w:after="0"/>
        <w:ind w:left="0" w:right="0" w:hanging="0"/>
        <w:jc w:val="left"/>
        <w:rPr/>
      </w:pPr>
      <w:r>
        <w:rPr/>
        <w:t>     </w:t>
      </w:r>
      <w:r>
        <w:rPr>
          <w:rFonts w:ascii="Times New Roman" w:hAnsi="Times New Roman"/>
          <w:sz w:val="20"/>
        </w:rPr>
        <w:t>Stephanie Y. Jones</w:t>
      </w:r>
    </w:p>
    <w:p>
      <w:pPr>
        <w:pStyle w:val="TextBody"/>
        <w:spacing w:before="0" w:after="0"/>
        <w:ind w:left="0" w:right="0" w:hanging="0"/>
        <w:jc w:val="left"/>
        <w:rPr/>
      </w:pPr>
      <w:r>
        <w:rPr/>
        <w:t>     </w:t>
      </w:r>
      <w:r>
        <w:rPr>
          <w:rFonts w:ascii="Times New Roman" w:hAnsi="Times New Roman"/>
          <w:sz w:val="20"/>
        </w:rPr>
        <w:t>Chief Executive Officer</w:t>
      </w:r>
    </w:p>
    <w:p>
      <w:pPr>
        <w:pStyle w:val="TextBody"/>
        <w:spacing w:before="0" w:after="0"/>
        <w:ind w:left="0" w:right="0" w:hanging="0"/>
        <w:jc w:val="left"/>
        <w:rPr/>
      </w:pPr>
      <w:r>
        <w:rPr/>
        <w:t>     </w:t>
      </w:r>
      <w:r>
        <w:rPr>
          <w:rFonts w:ascii="Times New Roman" w:hAnsi="Times New Roman"/>
          <w:sz w:val="20"/>
        </w:rPr>
        <w:t>August 4, 2010</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u w:val="single"/>
        </w:rPr>
      </w:pPr>
      <w:r>
        <w:rPr>
          <w:rFonts w:ascii="Times New Roman" w:hAnsi="Times New Roman"/>
          <w:sz w:val="20"/>
          <w:u w:val="single"/>
        </w:rPr>
        <w:t>/s/ Matthew L. Jones</w:t>
      </w:r>
    </w:p>
    <w:p>
      <w:pPr>
        <w:pStyle w:val="TextBody"/>
        <w:spacing w:before="0" w:after="0"/>
        <w:ind w:left="0" w:right="0" w:hanging="0"/>
        <w:jc w:val="left"/>
        <w:rPr/>
      </w:pPr>
      <w:r>
        <w:rPr/>
        <w:t>     </w:t>
      </w:r>
      <w:r>
        <w:rPr>
          <w:rFonts w:ascii="Times New Roman" w:hAnsi="Times New Roman"/>
          <w:sz w:val="20"/>
        </w:rPr>
        <w:t>Matthew L. Jones</w:t>
      </w:r>
    </w:p>
    <w:p>
      <w:pPr>
        <w:pStyle w:val="TextBody"/>
        <w:spacing w:before="0" w:after="0"/>
        <w:ind w:left="0" w:right="0" w:hanging="0"/>
        <w:jc w:val="left"/>
        <w:rPr/>
      </w:pPr>
      <w:r>
        <w:rPr/>
        <w:t>     </w:t>
      </w:r>
      <w:r>
        <w:rPr>
          <w:rFonts w:ascii="Times New Roman" w:hAnsi="Times New Roman"/>
          <w:sz w:val="20"/>
        </w:rPr>
        <w:t>Chief Financial Officer</w:t>
      </w:r>
    </w:p>
    <w:p>
      <w:pPr>
        <w:pStyle w:val="TextBody"/>
        <w:spacing w:before="0" w:after="0"/>
        <w:ind w:left="0" w:right="0" w:hanging="0"/>
        <w:jc w:val="left"/>
        <w:rPr/>
      </w:pPr>
      <w:r>
        <w:rPr/>
        <w:t>     </w:t>
      </w:r>
      <w:r>
        <w:rPr>
          <w:rFonts w:ascii="Times New Roman" w:hAnsi="Times New Roman"/>
          <w:sz w:val="20"/>
        </w:rPr>
        <w:t>August 4, 2010</w:t>
      </w:r>
    </w:p>
    <w:p>
      <w:pPr>
        <w:pStyle w:val="TextBody"/>
        <w:spacing w:before="0" w:after="0"/>
        <w:rPr/>
      </w:pPr>
      <w:r>
        <w:rPr/>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9</Pages>
  <Words>15345</Words>
  <CharactersWithSpaces>100253</CharactersWithSpaces>
  <Paragraphs>2917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