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Vesting Start Date August 5, 2018, and 1/24th of the remaining Shares subject to the Option shall vest on each monthly anniversary of the Vesting Start Date thereafter.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2020-01-12T20:31:40Z</dcterms:created>
  <dcterms:modified xsi:type="dcterms:W3CDTF">2020-01-12T20:31:40Z</dcterms:modified>
</cp:coreProperties>
</file>