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71513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15135" cy="80581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August 25, 2015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333-205782)</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hereby requests acceleration of the effectiveness of the Registration Statement on Form S-1 (File No. 333-205782)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to 10:00 AM, Washington D.C. time, on August 28, 2015, or as soon as is practicable. The undersigned confirms that it is aware of its responsibilities under the Securities Act of 1933, as amended, and the Securities Exchange Act of 1934, as amended, as they relate to the proposed offering of the securities registered pursuant to the aforementioned Registration Statement.</w:t>
      </w:r>
    </w:p>
    <w:p>
      <w:pPr>
        <w:spacing w:after="0" w:line="21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acknowledges that the adequacy and accuracy of the disclosure in the Registration Statement is the responsibility of the Company. The Company further acknowledges that:</w:t>
      </w:r>
    </w:p>
    <w:p>
      <w:pPr>
        <w:spacing w:after="0" w:line="197" w:lineRule="exact"/>
        <w:rPr>
          <w:sz w:val="24"/>
          <w:szCs w:val="24"/>
          <w:color w:val="auto"/>
        </w:rPr>
      </w:pPr>
    </w:p>
    <w:p>
      <w:pPr>
        <w:ind w:left="1460" w:hanging="784"/>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170" w:lineRule="exact"/>
        <w:rPr>
          <w:rFonts w:ascii="Arial" w:cs="Arial" w:eastAsia="Arial" w:hAnsi="Arial"/>
          <w:sz w:val="18"/>
          <w:szCs w:val="18"/>
          <w:color w:val="auto"/>
        </w:rPr>
      </w:pPr>
    </w:p>
    <w:p>
      <w:pPr>
        <w:ind w:left="1460" w:hanging="784"/>
        <w:spacing w:after="0" w:line="342" w:lineRule="auto"/>
        <w:tabs>
          <w:tab w:leader="none" w:pos="1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23" w:lineRule="exact"/>
        <w:rPr>
          <w:rFonts w:ascii="Arial" w:cs="Arial" w:eastAsia="Arial" w:hAnsi="Arial"/>
          <w:sz w:val="16"/>
          <w:szCs w:val="16"/>
          <w:color w:val="auto"/>
        </w:rPr>
      </w:pPr>
    </w:p>
    <w:p>
      <w:pPr>
        <w:ind w:left="1460" w:hanging="784"/>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Upon grant of our request to accelerate effectiveness, we would appreciate your communicating with the Company’s counsel, Daniel W. Rumsey, via telephone at (619) 795-1134, to confirm the exact time at which the Registration Statement was declared effective.</w:t>
      </w:r>
    </w:p>
    <w:p>
      <w:pPr>
        <w:spacing w:after="0" w:line="200" w:lineRule="exact"/>
        <w:rPr>
          <w:sz w:val="24"/>
          <w:szCs w:val="24"/>
          <w:color w:val="auto"/>
        </w:rPr>
      </w:pPr>
    </w:p>
    <w:p>
      <w:pPr>
        <w:spacing w:after="0" w:line="24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Shawn K. Singh</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right="9340" w:firstLine="8"/>
        <w:spacing w:after="0" w:line="286" w:lineRule="auto"/>
        <w:tabs>
          <w:tab w:leader="none" w:pos="705" w:val="left"/>
        </w:tabs>
        <w:numPr>
          <w:ilvl w:val="0"/>
          <w:numId w:val="2"/>
        </w:numPr>
        <w:rPr>
          <w:rFonts w:ascii="Arial" w:cs="Arial" w:eastAsia="Arial" w:hAnsi="Arial"/>
          <w:sz w:val="17"/>
          <w:szCs w:val="17"/>
          <w:color w:val="auto"/>
        </w:rPr>
      </w:pPr>
      <w:r>
        <w:rPr>
          <w:rFonts w:ascii="Arial" w:cs="Arial" w:eastAsia="Arial" w:hAnsi="Arial"/>
          <w:sz w:val="17"/>
          <w:szCs w:val="17"/>
          <w:color w:val="auto"/>
        </w:rPr>
        <w:t>Daniel W. Rumsey Managing Partner Disclosure Law Group</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2020-01-24T12:54:10Z</dcterms:created>
  <dcterms:modified xsi:type="dcterms:W3CDTF">2020-01-24T12:54:10Z</dcterms:modified>
</cp:coreProperties>
</file>