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0001411685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Excaliber Enterprises, Ltd.</w:t>
            </w: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94080</w:t>
            </w:r>
          </w:p>
        </w:tc>
        <w:tc>
          <w:tcPr>
            <w:tcW w:w="2660" w:type="dxa"/>
            <w:vAlign w:val="bottom"/>
            <w:gridSpan w:val="2"/>
          </w:tcPr>
          <w:p>
            <w:pPr>
              <w:ind w:left="1200"/>
              <w:spacing w:after="0"/>
              <w:rPr>
                <w:sz w:val="20"/>
                <w:szCs w:val="20"/>
                <w:color w:val="auto"/>
              </w:rPr>
            </w:pPr>
            <w:r>
              <w:rPr>
                <w:rFonts w:ascii="Arial" w:cs="Arial" w:eastAsia="Arial" w:hAnsi="Arial"/>
                <w:sz w:val="22"/>
                <w:szCs w:val="22"/>
                <w:color w:val="auto"/>
              </w:rPr>
              <w:t>650-577-3600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Singh</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Shawn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K.</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Dotson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Jerrold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D.</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Snodgrass</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Ralph</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Saxe</w:t>
            </w:r>
          </w:p>
        </w:tc>
        <w:tc>
          <w:tcPr>
            <w:tcW w:w="1560" w:type="dxa"/>
            <w:vAlign w:val="bottom"/>
          </w:tcPr>
          <w:p>
            <w:pPr>
              <w:spacing w:after="0"/>
              <w:rPr>
                <w:sz w:val="24"/>
                <w:szCs w:val="24"/>
                <w:color w:val="auto"/>
              </w:rPr>
            </w:pPr>
          </w:p>
        </w:tc>
        <w:tc>
          <w:tcPr>
            <w:tcW w:w="1220" w:type="dxa"/>
            <w:vAlign w:val="bottom"/>
          </w:tcPr>
          <w:p>
            <w:pPr>
              <w:ind w:left="500"/>
              <w:spacing w:after="0"/>
              <w:rPr>
                <w:sz w:val="20"/>
                <w:szCs w:val="20"/>
                <w:color w:val="auto"/>
              </w:rPr>
            </w:pPr>
            <w:r>
              <w:rPr>
                <w:rFonts w:ascii="Arial" w:cs="Arial" w:eastAsia="Arial" w:hAnsi="Arial"/>
                <w:sz w:val="22"/>
                <w:szCs w:val="22"/>
                <w:color w:val="auto"/>
              </w:rPr>
              <w:t>Jon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Brian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Underdown</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40"/>
              <w:spacing w:after="0"/>
              <w:rPr>
                <w:sz w:val="20"/>
                <w:szCs w:val="20"/>
                <w:color w:val="auto"/>
              </w:rPr>
            </w:pPr>
            <w:r>
              <w:rPr>
                <w:rFonts w:ascii="Arial" w:cs="Arial" w:eastAsia="Arial" w:hAnsi="Arial"/>
                <w:sz w:val="22"/>
                <w:szCs w:val="22"/>
                <w:color w:val="auto"/>
              </w:rPr>
              <w:t>X 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2015-05-26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$1,930,281</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$8,069,719</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95"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1" w:lineRule="exact"/>
        <w:rPr>
          <w:sz w:val="20"/>
          <w:szCs w:val="20"/>
          <w:color w:val="auto"/>
        </w:rPr>
      </w:pPr>
    </w:p>
    <w:p>
      <w:pPr>
        <w:ind w:left="300" w:right="60"/>
        <w:spacing w:after="0" w:line="328" w:lineRule="auto"/>
        <w:rPr>
          <w:sz w:val="20"/>
          <w:szCs w:val="20"/>
          <w:color w:val="auto"/>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6"/>
          <w:szCs w:val="16"/>
          <w:color w:val="auto"/>
        </w:rPr>
        <w:t>15</w:t>
      </w:r>
    </w:p>
    <w:p>
      <w:pPr>
        <w:spacing w:after="0" w:line="776" w:lineRule="exact"/>
        <w:rPr>
          <w:sz w:val="20"/>
          <w:szCs w:val="20"/>
          <w:color w:val="auto"/>
        </w:rPr>
      </w:pPr>
    </w:p>
    <w:p>
      <w:pPr>
        <w:sectPr>
          <w:pgSz w:w="11900" w:h="16838" w:orient="portrait"/>
          <w:cols w:equalWidth="0" w:num="2">
            <w:col w:w="9560" w:space="440"/>
            <w:col w:w="1380"/>
          </w:cols>
          <w:pgMar w:left="240" w:top="118" w:right="279" w:bottom="95" w:gutter="0" w:footer="0" w:header="0"/>
          <w:type w:val="continuous"/>
        </w:sectPr>
      </w:pPr>
    </w:p>
    <w:p>
      <w:pPr>
        <w:spacing w:after="0" w:line="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VistaGen Therapeutics, Inc.</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Shawn K. Singh</w:t>
            </w:r>
          </w:p>
        </w:tc>
        <w:tc>
          <w:tcPr>
            <w:tcW w:w="4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Shawn K. Singh</w:t>
            </w:r>
          </w:p>
        </w:tc>
        <w:tc>
          <w:tcPr>
            <w:tcW w:w="2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12"/>
              <w:spacing w:after="0"/>
              <w:rPr>
                <w:sz w:val="20"/>
                <w:szCs w:val="20"/>
                <w:color w:val="auto"/>
              </w:rPr>
            </w:pPr>
            <w:r>
              <w:rPr>
                <w:rFonts w:ascii="Arial" w:cs="Arial" w:eastAsia="Arial" w:hAnsi="Arial"/>
                <w:sz w:val="22"/>
                <w:szCs w:val="22"/>
                <w:color w:val="auto"/>
                <w:w w:val="90"/>
              </w:rPr>
              <w:t>2015-08-06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0"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2020-01-24T04:25:18Z</dcterms:created>
  <dcterms:modified xsi:type="dcterms:W3CDTF">2020-01-24T04:25:18Z</dcterms:modified>
</cp:coreProperties>
</file>