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August 30, 2022</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603" w:right="339" w:bottom="1440" w:gutter="0" w:footer="0" w:header="0"/>
        </w:sectPr>
      </w:pPr>
    </w:p>
    <w:p>
      <w:pPr>
        <w:spacing w:after="0" w:line="20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20" w:space="720"/>
            <w:col w:w="3180" w:space="720"/>
            <w:col w:w="2700"/>
          </w:cols>
          <w:pgMar w:left="320" w:top="603" w:right="339" w:bottom="144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603"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VTGN</w:t>
            </w:r>
          </w:p>
        </w:tc>
        <w:tc>
          <w:tcPr>
            <w:tcW w:w="4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August 30, 2022,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approved an amendment (the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the Company’s Second Amended and Restated Bylaws, effective August 30, 2022, to reduce the number of shares that are required to be present at a meeting of the Company’s stockholders (a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 for purposes of establishing a quorum. Prior to the Amendment, the presence, in person or by proxy duly authorized, of the holders of not less than fifty percent (50%) of the outstanding shares of stock was required to establish a quorum for the transaction of business at a Meeting. As approved in the Amendment, the presence, in person or by proxy duly authorized, of the holders of not less than one-third (1/3) of the outstanding shares of stock entitled to vote will constitute a quorum for the transaction of business at a Meeting.</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adopted the Amendment to be better able to obtain a quorum and conduct business at a Meeting. The Board based its decision on the increasing prevalence of brokerage firms opting to forgo discretionary or proportionate voting of the shares held by them in street name, which is making it increasingly difficult for companies with a large retail stockholder base to obtain a quorum of the majority. The change to the quorum requirement was made to improve the Company’s ability to hold Meetings when called.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is qualified by reference to the full text of the Amendment, which is attached to this Form 8-K as Exhibit 3.1, and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p>
      <w:pPr>
        <w:ind w:left="80"/>
        <w:spacing w:after="0"/>
        <w:tabs>
          <w:tab w:leader="none" w:pos="57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641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11"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Amendment No. 2 to the Second Amended and Restated Bylaws of Vistagen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6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31, 2022</w:t>
            </w:r>
          </w:p>
        </w:tc>
        <w:tc>
          <w:tcPr>
            <w:tcW w:w="6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6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Board of Directors on August 30, 2022</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Article II, Section 2.5 of the Second Amended and Restated Bylaws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of Vistagen Therapeutics, Inc.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is hereby amended and restated, in its entirety, by the following:</w:t>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2.5. Quorum. </w:t>
      </w:r>
      <w:r>
        <w:rPr>
          <w:rFonts w:ascii="Times New Roman" w:cs="Times New Roman" w:eastAsia="Times New Roman" w:hAnsi="Times New Roman"/>
          <w:sz w:val="18"/>
          <w:szCs w:val="18"/>
          <w:color w:val="auto"/>
        </w:rPr>
        <w:t>At all meetings of stockholders, whether annual or special, except where otherwise provided by statute or by the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Incorporation, or by these Bylaws, the presence, in person or by proxy duly authorized, of the holder or holders of not less than </w:t>
      </w:r>
      <w:r>
        <w:rPr>
          <w:rFonts w:ascii="Times New Roman" w:cs="Times New Roman" w:eastAsia="Times New Roman" w:hAnsi="Times New Roman"/>
          <w:sz w:val="18"/>
          <w:szCs w:val="18"/>
          <w:color w:val="auto"/>
          <w:strike w:val="1"/>
        </w:rPr>
        <w:t>fifty percent (50%)</w:t>
      </w:r>
      <w:r>
        <w:rPr>
          <w:rFonts w:ascii="Times New Roman" w:cs="Times New Roman" w:eastAsia="Times New Roman" w:hAnsi="Times New Roman"/>
          <w:sz w:val="18"/>
          <w:szCs w:val="18"/>
          <w:color w:val="auto"/>
        </w:rPr>
        <w:t xml:space="preserve"> one-third (1/3) of the outstanding shares of stock entitled to vote shall constitute a quorum for the transaction of business. In the absence of a quorum, any meeting of stockholders, whether annual or special,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law, the Articles of Incorporation or these Bylaws, all action taken by the holders of a majority of the votes cast, excluding abstentions, at any meeting at which a quorum is present shall be valid and binding upon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directors shall be elected by a plurality of the votes of the shares present in person or represented by proxy at the meeting and entitled to vote on the election of directors. Where a separate vote by a class or classes or series is required, except where otherwise provided by the statute or by the Articles of Incorporation or these Bylaws, a majority of the outstanding shares of such class or classes or series, present in person or represented by proxy, shall constitute a quorum entitled to take action with respect to that vote on that matter and, except where otherwise provided by the statute or by the Articles of Incorporation or these Bylaws, the affirmative vote of the majority (plurality, in the case of the election of directors) of the votes cast, including abstentions, by the holders of shares of such class or classes or series shall be the act of such class or classes or series.</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2022-08-31T16:02:07Z</dcterms:created>
  <dcterms:modified xsi:type="dcterms:W3CDTF">2022-08-31T16:02:07Z</dcterms:modified>
</cp:coreProperties>
</file>