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11"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SCHEDULE 13G/A</w:t>
      </w:r>
    </w:p>
    <w:p>
      <w:pPr>
        <w:spacing w:after="0" w:line="200" w:lineRule="exact"/>
        <w:rPr>
          <w:sz w:val="24"/>
          <w:szCs w:val="24"/>
          <w:color w:val="auto"/>
        </w:rPr>
      </w:pPr>
    </w:p>
    <w:p>
      <w:pPr>
        <w:spacing w:after="0" w:line="35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37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373"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975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(Name of Issuer)</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975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(Title of Class of Securities)</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975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(CUSIP Number)</w:t>
      </w:r>
    </w:p>
    <w:p>
      <w:pPr>
        <w:spacing w:after="0" w:line="315" w:lineRule="exact"/>
        <w:rPr>
          <w:sz w:val="24"/>
          <w:szCs w:val="24"/>
          <w:color w:val="auto"/>
        </w:rPr>
      </w:pPr>
    </w:p>
    <w:p>
      <w:pPr>
        <w:jc w:val="center"/>
        <w:ind w:right="20"/>
        <w:spacing w:after="0"/>
        <w:rPr>
          <w:sz w:val="20"/>
          <w:szCs w:val="20"/>
          <w:color w:val="auto"/>
        </w:rPr>
      </w:pPr>
      <w:r>
        <w:rPr>
          <w:rFonts w:ascii="Arial" w:cs="Arial" w:eastAsia="Arial" w:hAnsi="Arial"/>
          <w:sz w:val="22"/>
          <w:szCs w:val="22"/>
          <w:color w:val="auto"/>
        </w:rPr>
        <w:t>June 24 ,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7620</wp:posOffset>
            </wp:positionV>
            <wp:extent cx="57975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(Date of Event Which Requires Filing of this Statement)</w:t>
      </w:r>
    </w:p>
    <w:p>
      <w:pPr>
        <w:spacing w:after="0" w:line="322"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740" w:hanging="197"/>
        <w:spacing w:after="0"/>
        <w:tabs>
          <w:tab w:leader="none" w:pos="1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225" w:lineRule="exact"/>
        <w:rPr>
          <w:rFonts w:ascii="Arial" w:cs="Arial" w:eastAsia="Arial" w:hAnsi="Arial"/>
          <w:sz w:val="18"/>
          <w:szCs w:val="18"/>
          <w:color w:val="auto"/>
        </w:rPr>
      </w:pPr>
    </w:p>
    <w:p>
      <w:pPr>
        <w:ind w:left="1640" w:hanging="97"/>
        <w:spacing w:after="0"/>
        <w:tabs>
          <w:tab w:leader="none" w:pos="1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x ] Rule 13d-1(c)</w:t>
      </w:r>
    </w:p>
    <w:p>
      <w:pPr>
        <w:spacing w:after="0" w:line="225" w:lineRule="exact"/>
        <w:rPr>
          <w:rFonts w:ascii="Arial" w:cs="Arial" w:eastAsia="Arial" w:hAnsi="Arial"/>
          <w:sz w:val="18"/>
          <w:szCs w:val="18"/>
          <w:color w:val="auto"/>
        </w:rPr>
      </w:pPr>
    </w:p>
    <w:p>
      <w:pPr>
        <w:ind w:left="1740" w:hanging="197"/>
        <w:spacing w:after="0"/>
        <w:tabs>
          <w:tab w:leader="none" w:pos="1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jc w:val="both"/>
        <w:ind w:left="1140" w:right="1600"/>
        <w:spacing w:after="0" w:line="264"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397" w:lineRule="exact"/>
        <w:rPr>
          <w:sz w:val="24"/>
          <w:szCs w:val="24"/>
          <w:color w:val="auto"/>
        </w:rPr>
      </w:pPr>
    </w:p>
    <w:p>
      <w:pPr>
        <w:jc w:val="both"/>
        <w:ind w:left="1140" w:right="11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302260</wp:posOffset>
            </wp:positionV>
            <wp:extent cx="7250430" cy="28594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8594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92840H202</w:t>
      </w:r>
    </w:p>
    <w:p>
      <w:pPr>
        <w:spacing w:after="0" w:line="33" w:lineRule="exact"/>
        <w:rPr>
          <w:sz w:val="24"/>
          <w:szCs w:val="24"/>
          <w:color w:val="auto"/>
        </w:rPr>
      </w:pPr>
    </w:p>
    <w:p>
      <w:pPr>
        <w:ind w:left="220"/>
        <w:spacing w:after="0"/>
        <w:tabs>
          <w:tab w:leader="none" w:pos="5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Names of Reporting Persons/ I.R.S. Identification Nos. of Above Persons (Entities Only)</w:t>
      </w:r>
    </w:p>
    <w:p>
      <w:pPr>
        <w:spacing w:after="0" w:line="206" w:lineRule="exact"/>
        <w:rPr>
          <w:sz w:val="24"/>
          <w:szCs w:val="24"/>
          <w:color w:val="auto"/>
        </w:rPr>
      </w:pPr>
    </w:p>
    <w:p>
      <w:pPr>
        <w:ind w:left="760"/>
        <w:spacing w:after="0"/>
        <w:rPr>
          <w:sz w:val="20"/>
          <w:szCs w:val="20"/>
          <w:color w:val="auto"/>
        </w:rPr>
      </w:pPr>
      <w:r>
        <w:rPr>
          <w:rFonts w:ascii="Arial" w:cs="Arial" w:eastAsia="Arial" w:hAnsi="Arial"/>
          <w:sz w:val="18"/>
          <w:szCs w:val="18"/>
          <w:color w:val="auto"/>
        </w:rPr>
        <w:t>Calm Seas Capital</w:t>
      </w:r>
    </w:p>
    <w:p>
      <w:pPr>
        <w:spacing w:after="0" w:line="23" w:lineRule="exact"/>
        <w:rPr>
          <w:sz w:val="24"/>
          <w:szCs w:val="24"/>
          <w:color w:val="auto"/>
        </w:rPr>
      </w:pPr>
    </w:p>
    <w:p>
      <w:pPr>
        <w:ind w:left="760"/>
        <w:spacing w:after="0"/>
        <w:rPr>
          <w:sz w:val="20"/>
          <w:szCs w:val="20"/>
          <w:color w:val="auto"/>
        </w:rPr>
      </w:pPr>
      <w:r>
        <w:rPr>
          <w:rFonts w:ascii="Arial" w:cs="Arial" w:eastAsia="Arial" w:hAnsi="Arial"/>
          <w:sz w:val="18"/>
          <w:szCs w:val="18"/>
          <w:color w:val="auto"/>
        </w:rPr>
        <w:t>261342718</w:t>
      </w:r>
    </w:p>
    <w:p>
      <w:pPr>
        <w:spacing w:after="0" w:line="28" w:lineRule="exact"/>
        <w:rPr>
          <w:sz w:val="24"/>
          <w:szCs w:val="24"/>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(a)</w:t>
      </w:r>
    </w:p>
    <w:p>
      <w:pPr>
        <w:spacing w:after="0" w:line="76"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(b)</w:t>
      </w:r>
    </w:p>
    <w:p>
      <w:pPr>
        <w:spacing w:after="0" w:line="90" w:lineRule="exact"/>
        <w:rPr>
          <w:rFonts w:ascii="Arial" w:cs="Arial" w:eastAsia="Arial" w:hAnsi="Arial"/>
          <w:sz w:val="18"/>
          <w:szCs w:val="18"/>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8" w:lineRule="exact"/>
        <w:rPr>
          <w:rFonts w:ascii="Arial" w:cs="Arial" w:eastAsia="Arial" w:hAnsi="Arial"/>
          <w:sz w:val="18"/>
          <w:szCs w:val="18"/>
          <w:color w:val="auto"/>
        </w:rPr>
      </w:pPr>
    </w:p>
    <w:p>
      <w:pPr>
        <w:ind w:left="580" w:hanging="363"/>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6" w:lineRule="exact"/>
        <w:rPr>
          <w:sz w:val="24"/>
          <w:szCs w:val="24"/>
          <w:color w:val="auto"/>
        </w:rPr>
      </w:pPr>
    </w:p>
    <w:p>
      <w:pPr>
        <w:ind w:left="760"/>
        <w:spacing w:after="0"/>
        <w:rPr>
          <w:sz w:val="20"/>
          <w:szCs w:val="20"/>
          <w:color w:val="auto"/>
        </w:rPr>
      </w:pPr>
      <w:r>
        <w:rPr>
          <w:rFonts w:ascii="Arial" w:cs="Arial" w:eastAsia="Arial" w:hAnsi="Arial"/>
          <w:sz w:val="18"/>
          <w:szCs w:val="18"/>
          <w:color w:val="auto"/>
        </w:rPr>
        <w:t>Nevada</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Borders>
              <w:top w:val="single" w:sz="8" w:color="auto"/>
              <w:right w:val="single" w:sz="8" w:color="auto"/>
            </w:tcBorders>
          </w:tcPr>
          <w:p>
            <w:pPr>
              <w:jc w:val="center"/>
              <w:ind w:left="32"/>
              <w:spacing w:after="0"/>
              <w:rPr>
                <w:sz w:val="20"/>
                <w:szCs w:val="20"/>
                <w:color w:val="auto"/>
              </w:rPr>
            </w:pPr>
            <w:r>
              <w:rPr>
                <w:rFonts w:ascii="Arial" w:cs="Arial" w:eastAsia="Arial" w:hAnsi="Arial"/>
                <w:sz w:val="18"/>
                <w:szCs w:val="18"/>
                <w:color w:val="auto"/>
                <w:w w:val="92"/>
              </w:rPr>
              <w:t>Number of</w:t>
            </w:r>
          </w:p>
        </w:tc>
        <w:tc>
          <w:tcPr>
            <w:tcW w:w="38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9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140" w:type="dxa"/>
            <w:vAlign w:val="bottom"/>
            <w:tcBorders>
              <w:right w:val="single" w:sz="8" w:color="auto"/>
            </w:tcBorders>
          </w:tcPr>
          <w:p>
            <w:pPr>
              <w:jc w:val="center"/>
              <w:ind w:left="32"/>
              <w:spacing w:after="0"/>
              <w:rPr>
                <w:sz w:val="20"/>
                <w:szCs w:val="20"/>
                <w:color w:val="auto"/>
              </w:rPr>
            </w:pPr>
            <w:r>
              <w:rPr>
                <w:rFonts w:ascii="Arial" w:cs="Arial" w:eastAsia="Arial" w:hAnsi="Arial"/>
                <w:sz w:val="18"/>
                <w:szCs w:val="18"/>
                <w:color w:val="auto"/>
                <w:w w:val="80"/>
              </w:rPr>
              <w:t>Shares</w:t>
            </w:r>
          </w:p>
        </w:tc>
        <w:tc>
          <w:tcPr>
            <w:tcW w:w="380" w:type="dxa"/>
            <w:vAlign w:val="bottom"/>
            <w:tcBorders>
              <w:right w:val="single" w:sz="8" w:color="auto"/>
            </w:tcBorders>
          </w:tcPr>
          <w:p>
            <w:pPr>
              <w:spacing w:after="0"/>
              <w:rPr>
                <w:sz w:val="18"/>
                <w:szCs w:val="18"/>
                <w:color w:val="auto"/>
              </w:rPr>
            </w:pPr>
          </w:p>
        </w:tc>
        <w:tc>
          <w:tcPr>
            <w:tcW w:w="9900" w:type="dxa"/>
            <w:vAlign w:val="bottom"/>
            <w:vMerge w:val="restart"/>
          </w:tcPr>
          <w:p>
            <w:pPr>
              <w:jc w:val="right"/>
              <w:ind w:right="945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140" w:type="dxa"/>
            <w:vAlign w:val="bottom"/>
            <w:tcBorders>
              <w:right w:val="single" w:sz="8" w:color="auto"/>
            </w:tcBorders>
          </w:tcPr>
          <w:p>
            <w:pPr>
              <w:jc w:val="center"/>
              <w:ind w:left="32"/>
              <w:spacing w:after="0"/>
              <w:rPr>
                <w:sz w:val="20"/>
                <w:szCs w:val="20"/>
                <w:color w:val="auto"/>
              </w:rPr>
            </w:pPr>
            <w:r>
              <w:rPr>
                <w:rFonts w:ascii="Arial" w:cs="Arial" w:eastAsia="Arial" w:hAnsi="Arial"/>
                <w:sz w:val="18"/>
                <w:szCs w:val="18"/>
                <w:color w:val="auto"/>
                <w:w w:val="94"/>
              </w:rPr>
              <w:t>Beneficially</w:t>
            </w:r>
          </w:p>
        </w:tc>
        <w:tc>
          <w:tcPr>
            <w:tcW w:w="380" w:type="dxa"/>
            <w:vAlign w:val="bottom"/>
            <w:tcBorders>
              <w:bottom w:val="single" w:sz="8" w:color="auto"/>
              <w:right w:val="single" w:sz="8" w:color="auto"/>
            </w:tcBorders>
          </w:tcPr>
          <w:p>
            <w:pPr>
              <w:spacing w:after="0"/>
              <w:rPr>
                <w:sz w:val="19"/>
                <w:szCs w:val="19"/>
                <w:color w:val="auto"/>
              </w:rPr>
            </w:pPr>
          </w:p>
        </w:tc>
        <w:tc>
          <w:tcPr>
            <w:tcW w:w="9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140" w:type="dxa"/>
            <w:vAlign w:val="bottom"/>
            <w:tcBorders>
              <w:right w:val="single" w:sz="8" w:color="auto"/>
            </w:tcBorders>
          </w:tcPr>
          <w:p>
            <w:pPr>
              <w:jc w:val="center"/>
              <w:ind w:left="32"/>
              <w:spacing w:after="0" w:line="202" w:lineRule="exact"/>
              <w:rPr>
                <w:sz w:val="20"/>
                <w:szCs w:val="20"/>
                <w:color w:val="auto"/>
              </w:rPr>
            </w:pPr>
            <w:r>
              <w:rPr>
                <w:rFonts w:ascii="Arial" w:cs="Arial" w:eastAsia="Arial" w:hAnsi="Arial"/>
                <w:sz w:val="18"/>
                <w:szCs w:val="18"/>
                <w:color w:val="auto"/>
                <w:w w:val="91"/>
              </w:rPr>
              <w:t>Owned by</w:t>
            </w: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990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37"/>
        </w:trPr>
        <w:tc>
          <w:tcPr>
            <w:tcW w:w="1140" w:type="dxa"/>
            <w:vAlign w:val="bottom"/>
            <w:tcBorders>
              <w:right w:val="single" w:sz="8" w:color="auto"/>
            </w:tcBorders>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9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801" w:right="239" w:bottom="0" w:gutter="0" w:footer="0" w:header="0"/>
        </w:sectPr>
      </w:pPr>
    </w:p>
    <w:bookmarkStart w:id="1" w:name="page2"/>
    <w:bookmarkEnd w:id="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1140" w:type="dxa"/>
            <w:vAlign w:val="bottom"/>
            <w:tcBorders>
              <w:left w:val="single" w:sz="8" w:color="auto"/>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2"/>
              </w:rPr>
              <w:t>Each</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9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170,257</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89"/>
              </w:rPr>
              <w:t>Reporting</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99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40" w:type="dxa"/>
            <w:vAlign w:val="bottom"/>
            <w:tcBorders>
              <w:left w:val="single" w:sz="8" w:color="auto"/>
              <w:right w:val="single" w:sz="8" w:color="auto"/>
            </w:tcBorders>
            <w:gridSpan w:val="2"/>
          </w:tcPr>
          <w:p>
            <w:pPr>
              <w:jc w:val="center"/>
              <w:ind w:left="32"/>
              <w:spacing w:after="0" w:line="190" w:lineRule="exact"/>
              <w:rPr>
                <w:sz w:val="20"/>
                <w:szCs w:val="20"/>
                <w:color w:val="auto"/>
              </w:rPr>
            </w:pPr>
            <w:r>
              <w:rPr>
                <w:rFonts w:ascii="Arial" w:cs="Arial" w:eastAsia="Arial" w:hAnsi="Arial"/>
                <w:sz w:val="18"/>
                <w:szCs w:val="18"/>
                <w:color w:val="auto"/>
                <w:w w:val="80"/>
              </w:rPr>
              <w:t>Person</w:t>
            </w:r>
          </w:p>
        </w:tc>
        <w:tc>
          <w:tcPr>
            <w:tcW w:w="80" w:type="dxa"/>
            <w:vAlign w:val="bottom"/>
          </w:tcPr>
          <w:p>
            <w:pPr>
              <w:spacing w:after="0"/>
              <w:rPr>
                <w:sz w:val="16"/>
                <w:szCs w:val="16"/>
                <w:color w:val="auto"/>
              </w:rPr>
            </w:pPr>
          </w:p>
        </w:tc>
        <w:tc>
          <w:tcPr>
            <w:tcW w:w="30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w w:val="90"/>
              </w:rPr>
              <w:t>(7)</w:t>
            </w:r>
          </w:p>
        </w:tc>
        <w:tc>
          <w:tcPr>
            <w:tcW w:w="990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2"/>
          </w:tcPr>
          <w:p>
            <w:pPr>
              <w:jc w:val="center"/>
              <w:ind w:left="32"/>
              <w:spacing w:after="0"/>
              <w:rPr>
                <w:sz w:val="20"/>
                <w:szCs w:val="20"/>
                <w:color w:val="auto"/>
              </w:rPr>
            </w:pPr>
            <w:r>
              <w:rPr>
                <w:rFonts w:ascii="Arial" w:cs="Arial" w:eastAsia="Arial" w:hAnsi="Arial"/>
                <w:sz w:val="18"/>
                <w:szCs w:val="18"/>
                <w:color w:val="auto"/>
                <w:w w:val="94"/>
              </w:rPr>
              <w:t>With</w:t>
            </w:r>
          </w:p>
        </w:tc>
        <w:tc>
          <w:tcPr>
            <w:tcW w:w="8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99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5"/>
        </w:trPr>
        <w:tc>
          <w:tcPr>
            <w:tcW w:w="4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99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tcBorders>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(8)</w:t>
            </w:r>
          </w:p>
        </w:tc>
        <w:tc>
          <w:tcPr>
            <w:tcW w:w="9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170,257</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170,257</w:t>
            </w: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(10)</w:t>
            </w: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  ]</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(11)</w:t>
            </w: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6"/>
              </w:rPr>
              <w:t>2.14%</w:t>
            </w:r>
          </w:p>
        </w:tc>
        <w:tc>
          <w:tcPr>
            <w:tcW w:w="300" w:type="dxa"/>
            <w:vAlign w:val="bottom"/>
            <w:tcBorders>
              <w:bottom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w w:val="99"/>
              </w:rPr>
              <w:t>(12)</w:t>
            </w: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80" w:type="dxa"/>
            <w:vAlign w:val="bottom"/>
            <w:tcBorders>
              <w:left w:val="single" w:sz="8" w:color="auto"/>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OO</w:t>
            </w:r>
          </w:p>
        </w:tc>
        <w:tc>
          <w:tcPr>
            <w:tcW w:w="300" w:type="dxa"/>
            <w:vAlign w:val="bottom"/>
            <w:tcBorders>
              <w:bottom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1420" w:type="dxa"/>
            <w:vAlign w:val="bottom"/>
            <w:tcBorders>
              <w:top w:val="single" w:sz="8" w:color="auto"/>
              <w:left w:val="single" w:sz="8" w:color="auto"/>
              <w:bottom w:val="single" w:sz="8" w:color="auto"/>
              <w:right w:val="single" w:sz="8" w:color="auto"/>
            </w:tcBorders>
            <w:gridSpan w:val="6"/>
          </w:tcPr>
          <w:p>
            <w:pPr>
              <w:ind w:left="120"/>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b w:val="1"/>
                <w:bCs w:val="1"/>
                <w:color w:val="auto"/>
              </w:rPr>
              <w:t>92840H202</w:t>
            </w: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right w:val="single" w:sz="8" w:color="auto"/>
            </w:tcBorders>
          </w:tcPr>
          <w:p>
            <w:pPr>
              <w:spacing w:after="0"/>
              <w:rPr>
                <w:sz w:val="18"/>
                <w:szCs w:val="18"/>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Names of Reporting Persons/ I.R.S. Identification Nos. of Above Persons (Entities Only)</w:t>
            </w:r>
          </w:p>
        </w:tc>
        <w:tc>
          <w:tcPr>
            <w:tcW w:w="0" w:type="dxa"/>
            <w:vAlign w:val="bottom"/>
          </w:tcPr>
          <w:p>
            <w:pPr>
              <w:spacing w:after="0"/>
              <w:rPr>
                <w:sz w:val="1"/>
                <w:szCs w:val="1"/>
                <w:color w:val="auto"/>
              </w:rPr>
            </w:pPr>
          </w:p>
        </w:tc>
      </w:tr>
      <w:tr>
        <w:trPr>
          <w:trHeight w:val="412"/>
        </w:trPr>
        <w:tc>
          <w:tcPr>
            <w:tcW w:w="4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10940" w:type="dxa"/>
            <w:vAlign w:val="bottom"/>
            <w:tcBorders>
              <w:right w:val="single" w:sz="8" w:color="auto"/>
            </w:tcBorders>
            <w:gridSpan w:val="4"/>
          </w:tcPr>
          <w:p>
            <w:pPr>
              <w:ind w:left="280"/>
              <w:spacing w:after="0"/>
              <w:rPr>
                <w:sz w:val="20"/>
                <w:szCs w:val="20"/>
                <w:color w:val="auto"/>
              </w:rPr>
            </w:pPr>
            <w:r>
              <w:rPr>
                <w:rFonts w:ascii="Arial" w:cs="Arial" w:eastAsia="Arial" w:hAnsi="Arial"/>
                <w:sz w:val="18"/>
                <w:szCs w:val="18"/>
                <w:color w:val="auto"/>
              </w:rPr>
              <w:t>Michael McCarthy</w:t>
            </w:r>
          </w:p>
        </w:tc>
        <w:tc>
          <w:tcPr>
            <w:tcW w:w="0" w:type="dxa"/>
            <w:vAlign w:val="bottom"/>
          </w:tcPr>
          <w:p>
            <w:pPr>
              <w:spacing w:after="0"/>
              <w:rPr>
                <w:sz w:val="1"/>
                <w:szCs w:val="1"/>
                <w:color w:val="auto"/>
              </w:rPr>
            </w:pPr>
          </w:p>
        </w:tc>
      </w:tr>
      <w:tr>
        <w:trPr>
          <w:trHeight w:val="230"/>
        </w:trPr>
        <w:tc>
          <w:tcPr>
            <w:tcW w:w="440" w:type="dxa"/>
            <w:vAlign w:val="bottom"/>
            <w:tcBorders>
              <w:left w:val="single" w:sz="8" w:color="auto"/>
              <w:bottom w:val="single" w:sz="8" w:color="auto"/>
            </w:tcBorders>
          </w:tcPr>
          <w:p>
            <w:pPr>
              <w:spacing w:after="0"/>
              <w:rPr>
                <w:sz w:val="19"/>
                <w:szCs w:val="19"/>
                <w:color w:val="auto"/>
              </w:rPr>
            </w:pPr>
          </w:p>
        </w:tc>
        <w:tc>
          <w:tcPr>
            <w:tcW w:w="4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spacing w:after="0"/>
              <w:rPr>
                <w:sz w:val="19"/>
                <w:szCs w:val="19"/>
                <w:color w:val="auto"/>
              </w:rPr>
            </w:pPr>
          </w:p>
        </w:tc>
        <w:tc>
          <w:tcPr>
            <w:tcW w:w="99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40" w:type="dxa"/>
            <w:vAlign w:val="bottom"/>
            <w:tcBorders>
              <w:right w:val="single" w:sz="8" w:color="auto"/>
            </w:tcBorders>
          </w:tcPr>
          <w:p>
            <w:pPr>
              <w:spacing w:after="0"/>
              <w:rPr>
                <w:sz w:val="18"/>
                <w:szCs w:val="18"/>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75"/>
        </w:trPr>
        <w:tc>
          <w:tcPr>
            <w:tcW w:w="440" w:type="dxa"/>
            <w:vAlign w:val="bottom"/>
            <w:tcBorders>
              <w:left w:val="single" w:sz="8" w:color="auto"/>
            </w:tcBorders>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spacing w:after="0"/>
              <w:rPr>
                <w:sz w:val="23"/>
                <w:szCs w:val="23"/>
                <w:color w:val="auto"/>
              </w:rPr>
            </w:pPr>
          </w:p>
        </w:tc>
        <w:tc>
          <w:tcPr>
            <w:tcW w:w="9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440" w:type="dxa"/>
            <w:vAlign w:val="bottom"/>
            <w:tcBorders>
              <w:left w:val="single" w:sz="8" w:color="auto"/>
            </w:tcBorders>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740" w:type="dxa"/>
            <w:vAlign w:val="bottom"/>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Pr>
          <w:p>
            <w:pPr>
              <w:spacing w:after="0"/>
              <w:rPr>
                <w:sz w:val="24"/>
                <w:szCs w:val="24"/>
                <w:color w:val="auto"/>
              </w:rPr>
            </w:pPr>
          </w:p>
        </w:tc>
        <w:tc>
          <w:tcPr>
            <w:tcW w:w="9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440" w:type="dxa"/>
            <w:vAlign w:val="bottom"/>
            <w:tcBorders>
              <w:left w:val="single" w:sz="8" w:color="auto"/>
              <w:bottom w:val="single" w:sz="8" w:color="auto"/>
            </w:tcBorders>
          </w:tcPr>
          <w:p>
            <w:pPr>
              <w:spacing w:after="0"/>
              <w:rPr>
                <w:sz w:val="6"/>
                <w:szCs w:val="6"/>
                <w:color w:val="auto"/>
              </w:rPr>
            </w:pPr>
          </w:p>
        </w:tc>
        <w:tc>
          <w:tcPr>
            <w:tcW w:w="40" w:type="dxa"/>
            <w:vAlign w:val="bottom"/>
            <w:tcBorders>
              <w:bottom w:val="single" w:sz="8" w:color="auto"/>
              <w:right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gridSpan w:val="2"/>
          </w:tcPr>
          <w:p>
            <w:pPr>
              <w:spacing w:after="0"/>
              <w:rPr>
                <w:sz w:val="6"/>
                <w:szCs w:val="6"/>
                <w:color w:val="auto"/>
              </w:rPr>
            </w:pPr>
          </w:p>
        </w:tc>
        <w:tc>
          <w:tcPr>
            <w:tcW w:w="99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right w:val="single" w:sz="8" w:color="auto"/>
            </w:tcBorders>
          </w:tcPr>
          <w:p>
            <w:pPr>
              <w:spacing w:after="0"/>
              <w:rPr>
                <w:sz w:val="18"/>
                <w:szCs w:val="18"/>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10"/>
        </w:trPr>
        <w:tc>
          <w:tcPr>
            <w:tcW w:w="440" w:type="dxa"/>
            <w:vAlign w:val="bottom"/>
            <w:tcBorders>
              <w:left w:val="single" w:sz="8" w:color="auto"/>
              <w:bottom w:val="single" w:sz="8" w:color="auto"/>
            </w:tcBorders>
          </w:tcPr>
          <w:p>
            <w:pPr>
              <w:spacing w:after="0"/>
              <w:rPr>
                <w:sz w:val="18"/>
                <w:szCs w:val="18"/>
                <w:color w:val="auto"/>
              </w:rPr>
            </w:pPr>
          </w:p>
        </w:tc>
        <w:tc>
          <w:tcPr>
            <w:tcW w:w="40" w:type="dxa"/>
            <w:vAlign w:val="bottom"/>
            <w:tcBorders>
              <w:bottom w:val="single" w:sz="8" w:color="auto"/>
              <w:right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spacing w:after="0"/>
              <w:rPr>
                <w:sz w:val="18"/>
                <w:szCs w:val="18"/>
                <w:color w:val="auto"/>
              </w:rPr>
            </w:pPr>
          </w:p>
        </w:tc>
        <w:tc>
          <w:tcPr>
            <w:tcW w:w="99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right w:val="single" w:sz="8" w:color="auto"/>
            </w:tcBorders>
          </w:tcPr>
          <w:p>
            <w:pPr>
              <w:spacing w:after="0"/>
              <w:rPr>
                <w:sz w:val="18"/>
                <w:szCs w:val="18"/>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(5)</w:t>
            </w:r>
          </w:p>
        </w:tc>
        <w:tc>
          <w:tcPr>
            <w:tcW w:w="9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2"/>
              </w:rPr>
              <w:t>Number of</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1"/>
        </w:trPr>
        <w:tc>
          <w:tcPr>
            <w:tcW w:w="1140" w:type="dxa"/>
            <w:vAlign w:val="bottom"/>
            <w:tcBorders>
              <w:left w:val="single" w:sz="8" w:color="auto"/>
              <w:right w:val="single" w:sz="8" w:color="auto"/>
            </w:tcBorders>
            <w:gridSpan w:val="3"/>
          </w:tcPr>
          <w:p>
            <w:pPr>
              <w:jc w:val="center"/>
              <w:ind w:left="32"/>
              <w:spacing w:after="0" w:line="201" w:lineRule="exact"/>
              <w:rPr>
                <w:sz w:val="20"/>
                <w:szCs w:val="20"/>
                <w:color w:val="auto"/>
              </w:rPr>
            </w:pPr>
            <w:r>
              <w:rPr>
                <w:rFonts w:ascii="Arial" w:cs="Arial" w:eastAsia="Arial" w:hAnsi="Arial"/>
                <w:sz w:val="18"/>
                <w:szCs w:val="18"/>
                <w:color w:val="auto"/>
                <w:w w:val="80"/>
              </w:rPr>
              <w:t>Shares</w:t>
            </w:r>
          </w:p>
        </w:tc>
        <w:tc>
          <w:tcPr>
            <w:tcW w:w="80" w:type="dxa"/>
            <w:vAlign w:val="bottom"/>
          </w:tcPr>
          <w:p>
            <w:pPr>
              <w:spacing w:after="0"/>
              <w:rPr>
                <w:sz w:val="17"/>
                <w:szCs w:val="17"/>
                <w:color w:val="auto"/>
              </w:rPr>
            </w:pPr>
          </w:p>
        </w:tc>
        <w:tc>
          <w:tcPr>
            <w:tcW w:w="300" w:type="dxa"/>
            <w:vAlign w:val="bottom"/>
            <w:tcBorders>
              <w:right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(6)</w:t>
            </w:r>
          </w:p>
        </w:tc>
        <w:tc>
          <w:tcPr>
            <w:tcW w:w="990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4"/>
              </w:rPr>
              <w:t>Beneficially</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9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170,257</w:t>
            </w:r>
          </w:p>
        </w:tc>
        <w:tc>
          <w:tcPr>
            <w:tcW w:w="0" w:type="dxa"/>
            <w:vAlign w:val="bottom"/>
          </w:tcPr>
          <w:p>
            <w:pPr>
              <w:spacing w:after="0"/>
              <w:rPr>
                <w:sz w:val="1"/>
                <w:szCs w:val="1"/>
                <w:color w:val="auto"/>
              </w:rPr>
            </w:pPr>
          </w:p>
        </w:tc>
      </w:tr>
      <w:tr>
        <w:trPr>
          <w:trHeight w:val="222"/>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91"/>
              </w:rPr>
              <w:t>Owned by</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c>
          <w:tcPr>
            <w:tcW w:w="99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440" w:type="dxa"/>
            <w:vAlign w:val="bottom"/>
            <w:tcBorders>
              <w:left w:val="single" w:sz="8" w:color="auto"/>
            </w:tcBorders>
          </w:tcPr>
          <w:p>
            <w:pPr>
              <w:spacing w:after="0"/>
              <w:rPr>
                <w:sz w:val="16"/>
                <w:szCs w:val="16"/>
                <w:color w:val="auto"/>
              </w:rPr>
            </w:pPr>
          </w:p>
        </w:tc>
        <w:tc>
          <w:tcPr>
            <w:tcW w:w="700" w:type="dxa"/>
            <w:vAlign w:val="bottom"/>
            <w:tcBorders>
              <w:right w:val="single" w:sz="8" w:color="auto"/>
            </w:tcBorders>
            <w:gridSpan w:val="2"/>
          </w:tcPr>
          <w:p>
            <w:pPr>
              <w:jc w:val="center"/>
              <w:ind w:right="231"/>
              <w:spacing w:after="0" w:line="190" w:lineRule="exact"/>
              <w:rPr>
                <w:sz w:val="20"/>
                <w:szCs w:val="20"/>
                <w:color w:val="auto"/>
              </w:rPr>
            </w:pPr>
            <w:r>
              <w:rPr>
                <w:rFonts w:ascii="Arial" w:cs="Arial" w:eastAsia="Arial" w:hAnsi="Arial"/>
                <w:sz w:val="18"/>
                <w:szCs w:val="18"/>
                <w:color w:val="auto"/>
                <w:w w:val="82"/>
              </w:rPr>
              <w:t>Each</w:t>
            </w:r>
          </w:p>
        </w:tc>
        <w:tc>
          <w:tcPr>
            <w:tcW w:w="80" w:type="dxa"/>
            <w:vAlign w:val="bottom"/>
          </w:tcPr>
          <w:p>
            <w:pPr>
              <w:spacing w:after="0"/>
              <w:rPr>
                <w:sz w:val="16"/>
                <w:szCs w:val="16"/>
                <w:color w:val="auto"/>
              </w:rPr>
            </w:pPr>
          </w:p>
        </w:tc>
        <w:tc>
          <w:tcPr>
            <w:tcW w:w="300" w:type="dxa"/>
            <w:vAlign w:val="bottom"/>
            <w:tcBorders>
              <w:right w:val="single" w:sz="8" w:color="auto"/>
            </w:tcBorders>
          </w:tcPr>
          <w:p>
            <w:pPr>
              <w:jc w:val="right"/>
              <w:spacing w:after="0" w:line="190" w:lineRule="exact"/>
              <w:rPr>
                <w:sz w:val="20"/>
                <w:szCs w:val="20"/>
                <w:color w:val="auto"/>
              </w:rPr>
            </w:pPr>
            <w:r>
              <w:rPr>
                <w:rFonts w:ascii="Arial" w:cs="Arial" w:eastAsia="Arial" w:hAnsi="Arial"/>
                <w:sz w:val="18"/>
                <w:szCs w:val="18"/>
                <w:color w:val="auto"/>
                <w:w w:val="90"/>
              </w:rPr>
              <w:t>(7)</w:t>
            </w:r>
          </w:p>
        </w:tc>
        <w:tc>
          <w:tcPr>
            <w:tcW w:w="9900" w:type="dxa"/>
            <w:vAlign w:val="bottom"/>
            <w:tcBorders>
              <w:right w:val="single" w:sz="8" w:color="auto"/>
            </w:tcBorders>
          </w:tcPr>
          <w:p>
            <w:pPr>
              <w:ind w:left="8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9"/>
              </w:rPr>
              <w:t>Reporting</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90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3"/>
          </w:tcPr>
          <w:p>
            <w:pPr>
              <w:jc w:val="center"/>
              <w:ind w:left="32"/>
              <w:spacing w:after="0"/>
              <w:rPr>
                <w:sz w:val="20"/>
                <w:szCs w:val="20"/>
                <w:color w:val="auto"/>
              </w:rPr>
            </w:pPr>
            <w:r>
              <w:rPr>
                <w:rFonts w:ascii="Arial" w:cs="Arial" w:eastAsia="Arial" w:hAnsi="Arial"/>
                <w:sz w:val="18"/>
                <w:szCs w:val="18"/>
                <w:color w:val="auto"/>
                <w:w w:val="80"/>
              </w:rPr>
              <w:t>Person</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990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440" w:type="dxa"/>
            <w:vAlign w:val="bottom"/>
            <w:tcBorders>
              <w:left w:val="single" w:sz="8" w:color="auto"/>
            </w:tcBorders>
          </w:tcPr>
          <w:p>
            <w:pPr>
              <w:spacing w:after="0" w:line="20" w:lineRule="exact"/>
              <w:rPr>
                <w:sz w:val="1"/>
                <w:szCs w:val="1"/>
                <w:color w:val="auto"/>
              </w:rPr>
            </w:pPr>
          </w:p>
        </w:tc>
        <w:tc>
          <w:tcPr>
            <w:tcW w:w="700" w:type="dxa"/>
            <w:vAlign w:val="bottom"/>
            <w:tcBorders>
              <w:right w:val="single" w:sz="8" w:color="auto"/>
            </w:tcBorders>
            <w:gridSpan w:val="2"/>
            <w:vMerge w:val="restart"/>
          </w:tcPr>
          <w:p>
            <w:pPr>
              <w:jc w:val="center"/>
              <w:ind w:right="231"/>
              <w:spacing w:after="0"/>
              <w:rPr>
                <w:sz w:val="20"/>
                <w:szCs w:val="20"/>
                <w:color w:val="auto"/>
              </w:rPr>
            </w:pPr>
            <w:r>
              <w:rPr>
                <w:rFonts w:ascii="Arial" w:cs="Arial" w:eastAsia="Arial" w:hAnsi="Arial"/>
                <w:sz w:val="18"/>
                <w:szCs w:val="18"/>
                <w:color w:val="auto"/>
                <w:w w:val="94"/>
              </w:rPr>
              <w:t>With</w:t>
            </w: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right w:val="single" w:sz="8" w:color="auto"/>
            </w:tcBorders>
          </w:tcPr>
          <w:p>
            <w:pPr>
              <w:spacing w:after="0" w:line="20" w:lineRule="exact"/>
              <w:rPr>
                <w:sz w:val="1"/>
                <w:szCs w:val="1"/>
                <w:color w:val="auto"/>
              </w:rPr>
            </w:pPr>
          </w:p>
        </w:tc>
        <w:tc>
          <w:tcPr>
            <w:tcW w:w="990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700" w:type="dxa"/>
            <w:vAlign w:val="bottom"/>
            <w:tcBorders>
              <w:right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0"/>
              </w:rPr>
              <w:t>(8)</w:t>
            </w:r>
          </w:p>
        </w:tc>
        <w:tc>
          <w:tcPr>
            <w:tcW w:w="99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170,257</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4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40" w:type="dxa"/>
            <w:vAlign w:val="bottom"/>
            <w:tcBorders>
              <w:bottom w:val="single" w:sz="8" w:color="auto"/>
            </w:tcBorders>
            <w:gridSpan w:val="3"/>
          </w:tcPr>
          <w:p>
            <w:pPr>
              <w:ind w:left="280"/>
              <w:spacing w:after="0"/>
              <w:rPr>
                <w:sz w:val="20"/>
                <w:szCs w:val="20"/>
                <w:color w:val="auto"/>
              </w:rPr>
            </w:pPr>
            <w:r>
              <w:rPr>
                <w:rFonts w:ascii="Arial" w:cs="Arial" w:eastAsia="Arial" w:hAnsi="Arial"/>
                <w:sz w:val="18"/>
                <w:szCs w:val="18"/>
                <w:color w:val="auto"/>
              </w:rPr>
              <w:t>170,257</w:t>
            </w: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  [  ]</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10940" w:type="dxa"/>
            <w:vAlign w:val="bottom"/>
            <w:tcBorders>
              <w:bottom w:val="single" w:sz="8" w:color="auto"/>
              <w:right w:val="single" w:sz="8" w:color="auto"/>
            </w:tcBorders>
            <w:gridSpan w:val="4"/>
          </w:tcPr>
          <w:p>
            <w:pPr>
              <w:ind w:left="280"/>
              <w:spacing w:after="0"/>
              <w:rPr>
                <w:sz w:val="20"/>
                <w:szCs w:val="20"/>
                <w:color w:val="auto"/>
              </w:rPr>
            </w:pPr>
            <w:r>
              <w:rPr>
                <w:rFonts w:ascii="Arial" w:cs="Arial" w:eastAsia="Arial" w:hAnsi="Arial"/>
                <w:sz w:val="18"/>
                <w:szCs w:val="18"/>
                <w:color w:val="auto"/>
              </w:rPr>
              <w:t>(See Instructions)</w:t>
            </w: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w w:val="86"/>
              </w:rPr>
              <w:t>2.14%</w:t>
            </w:r>
          </w:p>
        </w:tc>
        <w:tc>
          <w:tcPr>
            <w:tcW w:w="300" w:type="dxa"/>
            <w:vAlign w:val="bottom"/>
            <w:tcBorders>
              <w:bottom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0" w:type="dxa"/>
            <w:vAlign w:val="bottom"/>
            <w:tcBorders>
              <w:right w:val="single" w:sz="8" w:color="auto"/>
            </w:tcBorders>
          </w:tcPr>
          <w:p>
            <w:pPr>
              <w:spacing w:after="0"/>
              <w:rPr>
                <w:sz w:val="19"/>
                <w:szCs w:val="19"/>
                <w:color w:val="auto"/>
              </w:rPr>
            </w:pPr>
          </w:p>
        </w:tc>
        <w:tc>
          <w:tcPr>
            <w:tcW w:w="10940" w:type="dxa"/>
            <w:vAlign w:val="bottom"/>
            <w:tcBorders>
              <w:right w:val="single" w:sz="8" w:color="auto"/>
            </w:tcBorders>
            <w:gridSpan w:val="4"/>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19"/>
        </w:trPr>
        <w:tc>
          <w:tcPr>
            <w:tcW w:w="440" w:type="dxa"/>
            <w:vAlign w:val="bottom"/>
            <w:tcBorders>
              <w:left w:val="single" w:sz="8" w:color="auto"/>
              <w:bottom w:val="single" w:sz="8" w:color="auto"/>
            </w:tcBorders>
          </w:tcPr>
          <w:p>
            <w:pPr>
              <w:spacing w:after="0"/>
              <w:rPr>
                <w:sz w:val="24"/>
                <w:szCs w:val="24"/>
                <w:color w:val="auto"/>
              </w:rPr>
            </w:pPr>
          </w:p>
        </w:tc>
        <w:tc>
          <w:tcPr>
            <w:tcW w:w="40" w:type="dxa"/>
            <w:vAlign w:val="bottom"/>
            <w:tcBorders>
              <w:bottom w:val="single" w:sz="8" w:color="auto"/>
              <w:right w:val="single" w:sz="8" w:color="auto"/>
            </w:tcBorders>
          </w:tcPr>
          <w:p>
            <w:pPr>
              <w:spacing w:after="0"/>
              <w:rPr>
                <w:sz w:val="24"/>
                <w:szCs w:val="24"/>
                <w:color w:val="auto"/>
              </w:rPr>
            </w:pPr>
          </w:p>
        </w:tc>
        <w:tc>
          <w:tcPr>
            <w:tcW w:w="74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color w:val="auto"/>
              </w:rPr>
              <w:t>IN</w:t>
            </w:r>
          </w:p>
        </w:tc>
        <w:tc>
          <w:tcPr>
            <w:tcW w:w="300" w:type="dxa"/>
            <w:vAlign w:val="bottom"/>
            <w:tcBorders>
              <w:bottom w:val="single" w:sz="8" w:color="auto"/>
            </w:tcBorders>
          </w:tcPr>
          <w:p>
            <w:pPr>
              <w:spacing w:after="0"/>
              <w:rPr>
                <w:sz w:val="24"/>
                <w:szCs w:val="24"/>
                <w:color w:val="auto"/>
              </w:rPr>
            </w:pPr>
          </w:p>
        </w:tc>
        <w:tc>
          <w:tcPr>
            <w:tcW w:w="9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Name of Issuer</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VISTAGEN THERAPEUTICS, INC.</w:t>
      </w:r>
    </w:p>
    <w:p>
      <w:pPr>
        <w:spacing w:after="0" w:line="10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(b) Address of Issuer's Principal Executive Offices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343 Allerton Avenue</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South San Francisco, California, 94080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Name of Person Filing</w:t>
      </w:r>
    </w:p>
    <w:p>
      <w:pPr>
        <w:sectPr>
          <w:pgSz w:w="11900" w:h="16838" w:orient="portrait"/>
          <w:cols w:equalWidth="0" w:num="1">
            <w:col w:w="11420"/>
          </w:cols>
          <w:pgMar w:left="240" w:top="140" w:right="239" w:bottom="0" w:gutter="0" w:footer="0" w:header="0"/>
        </w:sectPr>
      </w:pPr>
    </w:p>
    <w:bookmarkStart w:id="2" w:name="page3"/>
    <w:bookmarkEnd w:id="2"/>
    <w:p>
      <w:pPr>
        <w:spacing w:after="0" w:line="6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Calm Seas Capital</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Michael McCarthy</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(b) Address of Principal Business Office or, if none, Residence</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4650 Wedekind Rd. Suite 2</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Sparks, NV 89431</w:t>
      </w:r>
    </w:p>
    <w:p>
      <w:pPr>
        <w:spacing w:after="0" w:line="85" w:lineRule="exact"/>
        <w:rPr>
          <w:sz w:val="20"/>
          <w:szCs w:val="20"/>
          <w:color w:val="auto"/>
        </w:rPr>
      </w:pPr>
    </w:p>
    <w:p>
      <w:pPr>
        <w:ind w:left="280" w:right="9900" w:hanging="2"/>
        <w:spacing w:after="0" w:line="405" w:lineRule="auto"/>
        <w:tabs>
          <w:tab w:leader="none" w:pos="525"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Citizenship </w:t>
      </w:r>
      <w:r>
        <w:rPr>
          <w:rFonts w:ascii="Arial" w:cs="Arial" w:eastAsia="Arial" w:hAnsi="Arial"/>
          <w:sz w:val="16"/>
          <w:szCs w:val="16"/>
          <w:color w:val="auto"/>
        </w:rPr>
        <w:t>United States</w:t>
      </w:r>
    </w:p>
    <w:p>
      <w:pPr>
        <w:ind w:left="540" w:hanging="262"/>
        <w:spacing w:after="0"/>
        <w:tabs>
          <w:tab w:leader="none" w:pos="5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Title of Class of Securities</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 par value $0.001 per share</w:t>
      </w:r>
    </w:p>
    <w:p>
      <w:pPr>
        <w:spacing w:after="0" w:line="100" w:lineRule="exact"/>
        <w:rPr>
          <w:sz w:val="20"/>
          <w:szCs w:val="20"/>
          <w:color w:val="auto"/>
        </w:rPr>
      </w:pPr>
    </w:p>
    <w:p>
      <w:pPr>
        <w:ind w:left="280" w:right="9560" w:hanging="2"/>
        <w:spacing w:after="0" w:line="429" w:lineRule="auto"/>
        <w:tabs>
          <w:tab w:leader="none" w:pos="525"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92840H202</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144"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Broker or dealer registered under section 15 of the Act (15 U.S.C. 78o);</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(b)</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Bank as defined in section 3(a)(6) of the Act (15 U.S.C. 78c);</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(c)</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Insurance company as defined in section 3(a)(19) of the Act (15 U.S.C. 78c);</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(d)</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Investment company registered under section 8 of the Investment Company Act of 1940 (15 U.S.C 80a-8);</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(e)</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An investment adviser in accordance with §240.13d-1(b)(1)(ii)(E);</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(f)</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An employee benefit plan or endowment fund in accordance with §240.13d-1(b)(1)(ii)(F);</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(g)</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A parent holding company or control person in accordance with § 240.13d-1(b)(1)(ii)(G);</w:t>
            </w:r>
          </w:p>
        </w:tc>
      </w:tr>
      <w:tr>
        <w:trPr>
          <w:trHeight w:val="216"/>
        </w:trPr>
        <w:tc>
          <w:tcPr>
            <w:tcW w:w="280" w:type="dxa"/>
            <w:vAlign w:val="bottom"/>
          </w:tcPr>
          <w:p>
            <w:pPr>
              <w:spacing w:after="0"/>
              <w:rPr>
                <w:sz w:val="20"/>
                <w:szCs w:val="20"/>
                <w:color w:val="auto"/>
              </w:rPr>
            </w:pPr>
            <w:r>
              <w:rPr>
                <w:rFonts w:ascii="Arial" w:cs="Arial" w:eastAsia="Arial" w:hAnsi="Arial"/>
                <w:sz w:val="18"/>
                <w:szCs w:val="18"/>
                <w:b w:val="1"/>
                <w:bCs w:val="1"/>
                <w:color w:val="auto"/>
              </w:rPr>
              <w:t>(h)</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rPr>
              <w:t>] A savings associations as defined in Section 3(b) of the Federal Deposit Insurance Act (12 U.S.C. 1813);</w:t>
            </w:r>
          </w:p>
        </w:tc>
      </w:tr>
      <w:tr>
        <w:trPr>
          <w:trHeight w:val="220"/>
        </w:trPr>
        <w:tc>
          <w:tcPr>
            <w:tcW w:w="280" w:type="dxa"/>
            <w:vAlign w:val="bottom"/>
          </w:tcPr>
          <w:p>
            <w:pPr>
              <w:spacing w:after="0"/>
              <w:rPr>
                <w:sz w:val="20"/>
                <w:szCs w:val="20"/>
                <w:color w:val="auto"/>
              </w:rPr>
            </w:pPr>
            <w:r>
              <w:rPr>
                <w:rFonts w:ascii="Arial" w:cs="Arial" w:eastAsia="Arial" w:hAnsi="Arial"/>
                <w:sz w:val="18"/>
                <w:szCs w:val="18"/>
                <w:b w:val="1"/>
                <w:bCs w:val="1"/>
                <w:color w:val="auto"/>
              </w:rPr>
              <w:t>(i)</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460" w:type="dxa"/>
            <w:vAlign w:val="bottom"/>
          </w:tcPr>
          <w:p>
            <w:pPr>
              <w:ind w:left="80"/>
              <w:spacing w:after="0"/>
              <w:rPr>
                <w:sz w:val="20"/>
                <w:szCs w:val="20"/>
                <w:color w:val="auto"/>
              </w:rPr>
            </w:pPr>
            <w:r>
              <w:rPr>
                <w:rFonts w:ascii="Arial" w:cs="Arial" w:eastAsia="Arial" w:hAnsi="Arial"/>
                <w:sz w:val="18"/>
                <w:szCs w:val="18"/>
                <w:color w:val="auto"/>
                <w:w w:val="91"/>
              </w:rPr>
              <w:t>] A church plan that is excluded from the definition of an investment company under section 3(c)(14) of the Investment Company</w:t>
            </w:r>
          </w:p>
        </w:tc>
      </w:tr>
      <w:tr>
        <w:trPr>
          <w:trHeight w:val="230"/>
        </w:trPr>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tcPr>
          <w:p>
            <w:pPr>
              <w:ind w:left="220"/>
              <w:spacing w:after="0"/>
              <w:rPr>
                <w:sz w:val="20"/>
                <w:szCs w:val="20"/>
                <w:color w:val="auto"/>
              </w:rPr>
            </w:pPr>
            <w:r>
              <w:rPr>
                <w:rFonts w:ascii="Arial" w:cs="Arial" w:eastAsia="Arial" w:hAnsi="Arial"/>
                <w:sz w:val="18"/>
                <w:szCs w:val="18"/>
                <w:color w:val="auto"/>
              </w:rPr>
              <w:t>Act of 1940 (15 U.S.C. 80a-3);</w:t>
            </w:r>
          </w:p>
        </w:tc>
      </w:tr>
    </w:tbl>
    <w:p>
      <w:pPr>
        <w:ind w:left="620" w:hanging="342"/>
        <w:spacing w:after="0"/>
        <w:tabs>
          <w:tab w:leader="none" w:pos="62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  ] Group, in accordance with §240.13d-1(b)(1)(ii)(J).</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p>
    <w:p>
      <w:pPr>
        <w:spacing w:after="0" w:line="23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 Amount beneficially owned:</w:t>
      </w:r>
    </w:p>
    <w:p>
      <w:pPr>
        <w:spacing w:after="0" w:line="10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Calm Seas Capital beneficially owns 170,257 shares of the Issuer's common stock.</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7"/>
          <w:szCs w:val="17"/>
          <w:color w:val="auto"/>
        </w:rPr>
        <w:t>Mr. Michael McCarthy is the Managing Director of Calm Seas Capital and has voting and dispositive power over the securities described above.</w:t>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(b) Percent of class:</w:t>
      </w:r>
    </w:p>
    <w:p>
      <w:pPr>
        <w:spacing w:after="0" w:line="108" w:lineRule="exact"/>
        <w:rPr>
          <w:sz w:val="20"/>
          <w:szCs w:val="20"/>
          <w:color w:val="auto"/>
        </w:rPr>
      </w:pPr>
    </w:p>
    <w:p>
      <w:pPr>
        <w:ind w:left="280" w:right="100"/>
        <w:spacing w:after="0" w:line="277" w:lineRule="auto"/>
        <w:rPr>
          <w:sz w:val="20"/>
          <w:szCs w:val="20"/>
          <w:color w:val="auto"/>
        </w:rPr>
      </w:pPr>
      <w:r>
        <w:rPr>
          <w:rFonts w:ascii="Arial" w:cs="Arial" w:eastAsia="Arial" w:hAnsi="Arial"/>
          <w:sz w:val="18"/>
          <w:szCs w:val="18"/>
          <w:color w:val="auto"/>
        </w:rPr>
        <w:t>2.14%. Based on 7,970,705 shares of the Issuer's common stock outstanding on June 22, 2016, as reported by VistaGen Therapeutics, Inc. in its Annual Report on Form 10-K for the year ended March 31, 2016.</w:t>
      </w:r>
    </w:p>
    <w:p>
      <w:pPr>
        <w:spacing w:after="0" w:line="45"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(c) Number of shares as to which the person has:</w:t>
      </w:r>
    </w:p>
    <w:p>
      <w:pPr>
        <w:spacing w:after="0" w:line="198" w:lineRule="exact"/>
        <w:rPr>
          <w:sz w:val="20"/>
          <w:szCs w:val="20"/>
          <w:color w:val="auto"/>
        </w:rPr>
      </w:pPr>
    </w:p>
    <w:p>
      <w:pPr>
        <w:ind w:left="760" w:hanging="212"/>
        <w:spacing w:after="0"/>
        <w:tabs>
          <w:tab w:leader="none" w:pos="7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vote or to direct the vote</w:t>
      </w:r>
    </w:p>
    <w:p>
      <w:pPr>
        <w:spacing w:after="0" w:line="10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0</w:t>
      </w:r>
    </w:p>
    <w:p>
      <w:pPr>
        <w:spacing w:after="0" w:line="99" w:lineRule="exact"/>
        <w:rPr>
          <w:rFonts w:ascii="Arial" w:cs="Arial" w:eastAsia="Arial" w:hAnsi="Arial"/>
          <w:sz w:val="18"/>
          <w:szCs w:val="18"/>
          <w:b w:val="1"/>
          <w:bCs w:val="1"/>
          <w:color w:val="auto"/>
        </w:rPr>
      </w:pPr>
    </w:p>
    <w:p>
      <w:pPr>
        <w:ind w:left="540" w:right="7300" w:firstLine="8"/>
        <w:spacing w:after="0" w:line="360" w:lineRule="auto"/>
        <w:tabs>
          <w:tab w:leader="none" w:pos="80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170,257</w:t>
      </w:r>
    </w:p>
    <w:p>
      <w:pPr>
        <w:ind w:left="860" w:hanging="312"/>
        <w:spacing w:after="0"/>
        <w:tabs>
          <w:tab w:leader="none" w:pos="8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Sole power to dispose or to direct the disposition of</w:t>
      </w:r>
    </w:p>
    <w:p>
      <w:pPr>
        <w:spacing w:after="0" w:line="107" w:lineRule="exact"/>
        <w:rPr>
          <w:rFonts w:ascii="Arial" w:cs="Arial" w:eastAsia="Arial" w:hAnsi="Arial"/>
          <w:sz w:val="18"/>
          <w:szCs w:val="18"/>
          <w:b w:val="1"/>
          <w:bCs w:val="1"/>
          <w:color w:val="auto"/>
        </w:rPr>
      </w:pPr>
    </w:p>
    <w:p>
      <w:pPr>
        <w:ind w:left="540"/>
        <w:spacing w:after="0"/>
        <w:rPr>
          <w:rFonts w:ascii="Arial" w:cs="Arial" w:eastAsia="Arial" w:hAnsi="Arial"/>
          <w:sz w:val="18"/>
          <w:szCs w:val="18"/>
          <w:b w:val="1"/>
          <w:bCs w:val="1"/>
          <w:color w:val="auto"/>
        </w:rPr>
      </w:pPr>
      <w:r>
        <w:rPr>
          <w:rFonts w:ascii="Arial" w:cs="Arial" w:eastAsia="Arial" w:hAnsi="Arial"/>
          <w:sz w:val="18"/>
          <w:szCs w:val="18"/>
          <w:color w:val="auto"/>
        </w:rPr>
        <w:t>0</w:t>
      </w:r>
    </w:p>
    <w:p>
      <w:pPr>
        <w:spacing w:after="0" w:line="99" w:lineRule="exact"/>
        <w:rPr>
          <w:rFonts w:ascii="Arial" w:cs="Arial" w:eastAsia="Arial" w:hAnsi="Arial"/>
          <w:sz w:val="18"/>
          <w:szCs w:val="18"/>
          <w:b w:val="1"/>
          <w:bCs w:val="1"/>
          <w:color w:val="auto"/>
        </w:rPr>
      </w:pPr>
    </w:p>
    <w:p>
      <w:pPr>
        <w:ind w:left="540" w:right="6320" w:firstLine="8"/>
        <w:spacing w:after="0" w:line="391" w:lineRule="auto"/>
        <w:tabs>
          <w:tab w:leader="none" w:pos="845"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170,257</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x ]</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 xml:space="preserve">Item 7. Identification and Classification of the Subsidiary Which Acquired the Security Being Reported on By the Parent Holding Company. </w:t>
      </w:r>
      <w:r>
        <w:rPr>
          <w:rFonts w:ascii="Arial" w:cs="Arial" w:eastAsia="Arial" w:hAnsi="Arial"/>
          <w:sz w:val="18"/>
          <w:szCs w:val="18"/>
          <w:color w:val="auto"/>
        </w:rPr>
        <w:t>N/A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w:t>
      </w:r>
    </w:p>
    <w:p>
      <w:pPr>
        <w:spacing w:after="0" w:line="27"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w:t>
      </w:r>
    </w:p>
    <w:p>
      <w:pPr>
        <w:sectPr>
          <w:pgSz w:w="11900" w:h="16906" w:orient="portrait"/>
          <w:cols w:equalWidth="0" w:num="1">
            <w:col w:w="11300"/>
          </w:cols>
          <w:pgMar w:left="240" w:top="125" w:right="359" w:bottom="0" w:gutter="0" w:footer="0" w:header="0"/>
        </w:sectPr>
      </w:pPr>
    </w:p>
    <w:bookmarkStart w:id="3" w:name="page4"/>
    <w:bookmarkEnd w:id="3"/>
    <w:p>
      <w:pPr>
        <w:spacing w:after="0"/>
        <w:rPr>
          <w:sz w:val="20"/>
          <w:szCs w:val="20"/>
          <w:color w:val="auto"/>
        </w:rPr>
      </w:pPr>
      <w:r>
        <w:rPr>
          <w:rFonts w:ascii="Arial" w:cs="Arial" w:eastAsia="Arial" w:hAnsi="Arial"/>
          <w:sz w:val="16"/>
          <w:szCs w:val="16"/>
          <w:color w:val="auto"/>
        </w:rPr>
        <w:t>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139065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060"/>
          </w:cols>
          <w:pgMar w:left="240" w:top="125" w:right="59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10" w:lineRule="exact"/>
        <w:rPr>
          <w:sz w:val="20"/>
          <w:szCs w:val="20"/>
          <w:color w:val="auto"/>
        </w:rPr>
      </w:pPr>
    </w:p>
    <w:p>
      <w:pPr>
        <w:spacing w:after="0"/>
        <w:tabs>
          <w:tab w:leader="none" w:pos="520" w:val="left"/>
          <w:tab w:leader="none" w:pos="63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i w:val="1"/>
          <w:iCs w:val="1"/>
          <w:color w:val="auto"/>
        </w:rPr>
        <w:t>July 1, 2016</w:t>
      </w:r>
      <w:r>
        <w:rPr>
          <w:sz w:val="20"/>
          <w:szCs w:val="20"/>
          <w:color w:val="auto"/>
        </w:rPr>
        <w:tab/>
      </w:r>
      <w:r>
        <w:rPr>
          <w:rFonts w:ascii="Arial" w:cs="Arial" w:eastAsia="Arial" w:hAnsi="Arial"/>
          <w:sz w:val="16"/>
          <w:szCs w:val="16"/>
          <w:color w:val="auto"/>
        </w:rPr>
        <w:t>Calm Seas Capital</w:t>
      </w:r>
    </w:p>
    <w:p>
      <w:pPr>
        <w:spacing w:after="0" w:line="77" w:lineRule="exact"/>
        <w:rPr>
          <w:sz w:val="20"/>
          <w:szCs w:val="20"/>
          <w:color w:val="auto"/>
        </w:rPr>
      </w:pPr>
    </w:p>
    <w:p>
      <w:pPr>
        <w:ind w:left="6360"/>
        <w:spacing w:after="0"/>
        <w:tabs>
          <w:tab w:leader="none" w:pos="6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McCarthy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4288790</wp:posOffset>
            </wp:positionH>
            <wp:positionV relativeFrom="paragraph">
              <wp:posOffset>1905</wp:posOffset>
            </wp:positionV>
            <wp:extent cx="234061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0610" cy="4254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Name: Michael McCarthy</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060"/>
      </w:cols>
      <w:pgMar w:left="240" w:top="125" w:right="5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5"/>
    </w:lvl>
  </w:abstractNum>
  <w:abstractNum w:abstractNumId="4">
    <w:nsid w:val="3D1B58BA"/>
    <w:multiLevelType w:val="hybridMultilevel"/>
    <w:lvl w:ilvl="0">
      <w:lvlJc w:val="left"/>
      <w:lvlText w:val="(%1)"/>
      <w:numFmt w:val="lowerLetter"/>
      <w:start w:val="10"/>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2020-01-20T20:00:02Z</dcterms:created>
  <dcterms:modified xsi:type="dcterms:W3CDTF">2020-01-20T20:00:02Z</dcterms:modified>
</cp:coreProperties>
</file>