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22, 2016</w:t>
      </w:r>
    </w:p>
    <w:p>
      <w:pPr>
        <w:spacing w:after="0" w:line="2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300"/>
          </w:cols>
          <w:pgMar w:left="240" w:top="306" w:right="359" w:bottom="1440" w:gutter="0" w:footer="0" w:header="0"/>
        </w:sectPr>
      </w:pPr>
    </w:p>
    <w:p>
      <w:pPr>
        <w:spacing w:after="0" w:line="228"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4000" w:space="720"/>
            <w:col w:w="3240" w:space="720"/>
            <w:col w:w="2620"/>
          </w:cols>
          <w:pgMar w:left="240" w:top="306" w:right="359" w:bottom="1440" w:gutter="0" w:footer="0" w:header="0"/>
          <w:type w:val="continuous"/>
        </w:sectPr>
      </w:pPr>
    </w:p>
    <w:p>
      <w:pPr>
        <w:spacing w:after="0" w:line="3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300"/>
          </w:cols>
          <w:pgMar w:left="240" w:top="306" w:right="359" w:bottom="1440" w:gutter="0" w:footer="0" w:header="0"/>
          <w:type w:val="continuous"/>
        </w:sectPr>
      </w:pPr>
    </w:p>
    <w:p>
      <w:pPr>
        <w:spacing w:after="0" w:line="200" w:lineRule="exact"/>
        <w:rPr>
          <w:sz w:val="24"/>
          <w:szCs w:val="24"/>
          <w:color w:val="auto"/>
        </w:rPr>
      </w:pPr>
    </w:p>
    <w:p>
      <w:pPr>
        <w:spacing w:after="0" w:line="2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4" w:lineRule="exact"/>
        <w:rPr>
          <w:sz w:val="20"/>
          <w:szCs w:val="20"/>
          <w:color w:val="auto"/>
        </w:rPr>
      </w:pPr>
    </w:p>
    <w:p>
      <w:pPr>
        <w:jc w:val="both"/>
        <w:ind w:firstLine="792"/>
        <w:spacing w:after="0" w:line="261" w:lineRule="auto"/>
        <w:rPr>
          <w:sz w:val="20"/>
          <w:szCs w:val="20"/>
          <w:color w:val="auto"/>
        </w:rPr>
      </w:pPr>
      <w:r>
        <w:rPr>
          <w:rFonts w:ascii="Times New Roman" w:cs="Times New Roman" w:eastAsia="Times New Roman" w:hAnsi="Times New Roman"/>
          <w:sz w:val="18"/>
          <w:szCs w:val="18"/>
          <w:color w:val="auto"/>
        </w:rPr>
        <w:t>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today issued a press release that provided a business outlook regarding the clinical status of its flagship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product candidate, AV-101 (L-4-chlorokyurenine or 4-CI-KYN), and an overview of anticipated events and near-term corporate, business, clinical and regulatory milestones expected through the first half of 2017. A copy of the press release is attached hereto as Exhibit 99.1.</w:t>
      </w:r>
    </w:p>
    <w:p>
      <w:pPr>
        <w:spacing w:after="0" w:line="209" w:lineRule="exact"/>
        <w:rPr>
          <w:sz w:val="20"/>
          <w:szCs w:val="20"/>
          <w:color w:val="auto"/>
        </w:rPr>
      </w:pPr>
    </w:p>
    <w:p>
      <w:pPr>
        <w:jc w:val="both"/>
        <w:ind w:firstLine="792"/>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for Form 8-K, the information in this Current Report on Form 8-K, including Exhibit 99.1,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7" w:lineRule="exact"/>
        <w:rPr>
          <w:sz w:val="20"/>
          <w:szCs w:val="20"/>
          <w:color w:val="auto"/>
        </w:rPr>
      </w:pPr>
    </w:p>
    <w:p>
      <w:pPr>
        <w:jc w:val="both"/>
        <w:ind w:firstLine="792"/>
        <w:spacing w:after="0" w:line="258" w:lineRule="auto"/>
        <w:rPr>
          <w:sz w:val="20"/>
          <w:szCs w:val="20"/>
          <w:color w:val="auto"/>
        </w:rPr>
      </w:pPr>
      <w:r>
        <w:rPr>
          <w:rFonts w:ascii="Times New Roman" w:cs="Times New Roman" w:eastAsia="Times New Roman" w:hAnsi="Times New Roman"/>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40" w:firstLine="7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392"/>
        </w:trPr>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September 22, 2016</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218"/>
        </w:trPr>
        <w:tc>
          <w:tcPr>
            <w:tcW w:w="3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378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02"/>
        </w:trPr>
        <w:tc>
          <w:tcPr>
            <w:tcW w:w="38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54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5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Press Release, dated September 22,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7475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Provides Business Outlook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Sets Corporate Milestones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poised to achieve multiple key corporate, business, clinical and regulatory milestones in the near-term -</w:t>
      </w: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 (September 22, 2016) </w:t>
      </w:r>
      <w:r>
        <w:rPr>
          <w:rFonts w:ascii="Times New Roman" w:cs="Times New Roman" w:eastAsia="Times New Roman" w:hAnsi="Times New Roman"/>
          <w:sz w:val="18"/>
          <w:szCs w:val="18"/>
          <w:color w:val="auto"/>
        </w:rPr>
        <w:t>– VistaGen Therapeutics Inc. (NASDAQ: VTGN)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dedicated to developing and commercializing innovative product candidates for patients with diseases and disorders involving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today provided a business outlook including the clinical status of its flagship CNS product candidate, AV-101 (L-4-chlorokyurenine or 4-CI-KYN), currently in Phase 2 development for the treatment of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an overview of anticipated events and near-term corporate, business, clinical and regulatory milestones expected through the first half of 2017.</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half of 2016, we have achieved notable progress on corporate, clinical and regulatory fronts, and I believe we are now rapidly heading into the most exciting time for VistaGen to date,” commented Shawn Singh, Chief Executive Officer of VistaGen.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Corporate Highlights</w:t>
      </w:r>
    </w:p>
    <w:p>
      <w:pPr>
        <w:spacing w:after="0" w:line="256" w:lineRule="exact"/>
        <w:rPr>
          <w:sz w:val="20"/>
          <w:szCs w:val="20"/>
          <w:color w:val="auto"/>
        </w:rPr>
      </w:pPr>
    </w:p>
    <w:p>
      <w:pPr>
        <w:ind w:left="800" w:hanging="455"/>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Mark A. Smith M.D., Ph.D. as Chief Medical Officer, former Clinical Lead for Neuropsychiatry at Teva Pharmaceuticals, to lead clinical development of AV-101 in MDD and additional CNS pipeline programs;</w:t>
      </w:r>
    </w:p>
    <w:p>
      <w:pPr>
        <w:spacing w:after="0" w:line="161"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$10M public offering, led by institutional investors;</w:t>
      </w:r>
    </w:p>
    <w:p>
      <w:pPr>
        <w:spacing w:after="0" w:line="225"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Uplisted to NASDAQ Capital Markets under new ticker “VTGN”;</w:t>
      </w:r>
    </w:p>
    <w:p>
      <w:pPr>
        <w:spacing w:after="0" w:line="225"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veteran healthcare executive, Jerry Gin, Ph.D., MBA, to Board of Directors; and</w:t>
      </w:r>
    </w:p>
    <w:p>
      <w:pPr>
        <w:spacing w:after="0" w:line="223" w:lineRule="exact"/>
        <w:rPr>
          <w:rFonts w:ascii="Times New Roman" w:cs="Times New Roman" w:eastAsia="Times New Roman" w:hAnsi="Times New Roman"/>
          <w:sz w:val="18"/>
          <w:szCs w:val="18"/>
          <w:color w:val="auto"/>
        </w:rPr>
      </w:pPr>
    </w:p>
    <w:p>
      <w:pPr>
        <w:ind w:left="800" w:hanging="455"/>
        <w:spacing w:after="0" w:line="284"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Bolstered Clinical and Regulatory Advisory Board (</w:t>
      </w:r>
      <w:r>
        <w:rPr>
          <w:rFonts w:ascii="Times New Roman" w:cs="Times New Roman" w:eastAsia="Times New Roman" w:hAnsi="Times New Roman"/>
          <w:sz w:val="18"/>
          <w:szCs w:val="18"/>
          <w:i w:val="1"/>
          <w:iCs w:val="1"/>
          <w:color w:val="auto"/>
        </w:rPr>
        <w:t>CRB</w:t>
      </w:r>
      <w:r>
        <w:rPr>
          <w:rFonts w:ascii="Times New Roman" w:cs="Times New Roman" w:eastAsia="Times New Roman" w:hAnsi="Times New Roman"/>
          <w:sz w:val="18"/>
          <w:szCs w:val="18"/>
          <w:color w:val="auto"/>
        </w:rPr>
        <w:t>) with the appointment of existing member, Maurizio Fava, M.D., as Chairman, and new members, Sanjay Matthew, M.D. and Thomas Laughren M.D.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achievements were transformational for VistaGen. The Company is fundamentally stronger than it ever has been, and we are positioned to strategically expand our pipeline of opportunities in the future,” stated Mr. Singh.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Singh added, “The key appointments of our Chief Medical Officer, Mark A. Smith, M.D., Ph.D., as well as the preeminent members to our Clinical and Regulatory Advisory Board, position VistaGen at the forefront in the development of the new generation of safer and orally available antidepressants. Leveraging the strength and expertise of our expanded team will prove to be an integral factor in unlocking and building shareholder value, in both the short-term and long-term.”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AV-101 for the Adjunctive Treatment of MDD - Clinical Development Overview</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also provided an update to its corporate progress and clinical status for AV-101, its new generation, orally available prodrug candidate in Phase 2 development, initially for the adjunctive treatment of MDD in patients with an inadequate response to standard antidepressants.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AV-101 is currently being evaluated in an ongoing Phase 2a monotherapy study for the treatment of MDD, a study being conducted and funded by the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part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Dr. Carlos Zarate of the NIMH is the Principal Investigator of the study. AV-101’s mechanism of action is fundamentally differentiated from all FDA-approved antidepressants and atypical antipsychotics, with potential to drive a paradigm shift towards new generation safer and faster-acting antidepressants. VistaGen’s development strategy for AV-101 is focused on establishing it as the primary augmentation option for individuals with MDD with inadequate response to standard antidepressants, displacing atypical antipsychotics in the current depression treatment paradigm. VistaGen expects to report topline data from its NIMH-sponsored Phase 2a study in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preparing to advance AV-101 into a Phase 2b study for adjunctive treatment of MDD in the first quarter of 2017. Dr. Maurizio Fava of Harvard University will be the Principal Investigator of this study. The double-blind, placebo controlled efficacy and safety study of AV-101 as adjunctive treatment of MDD for individuals with inadequate response to standard antidepressants is expected to enroll approximately 280 patients at 20-25 sites across the US. The study will involve a Sequential Parallel Comparison Design (</w:t>
      </w:r>
      <w:r>
        <w:rPr>
          <w:rFonts w:ascii="Times New Roman" w:cs="Times New Roman" w:eastAsia="Times New Roman" w:hAnsi="Times New Roman"/>
          <w:sz w:val="18"/>
          <w:szCs w:val="18"/>
          <w:i w:val="1"/>
          <w:iCs w:val="1"/>
          <w:color w:val="auto"/>
        </w:rPr>
        <w:t>SPCD</w:t>
      </w:r>
      <w:r>
        <w:rPr>
          <w:rFonts w:ascii="Times New Roman" w:cs="Times New Roman" w:eastAsia="Times New Roman" w:hAnsi="Times New Roman"/>
          <w:sz w:val="18"/>
          <w:szCs w:val="18"/>
          <w:color w:val="auto"/>
        </w:rPr>
        <w:t>), a study design intended to mitigate placebo effects. The Company anticipates topline results from this Phase 2b study to be reported in the third quarter of 2018.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receive FDA Fast Track Designation for AV-101 as adjunctive treatment for MDD during the first half of 2017.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Pipeline Expansion Opportunities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VistaGen believes it has the potential to expand AV-101 into multiple additional CNS indications beyond adjunctive treatment of MDD, including neuropsychiatric disorders (depression and bipolar depression), neurological disorders (chronic neuropathic pain and epilepsy) and neurodegenerative disorders (Huntington’s disease and Parkinson’s disease), each representing potential blockbuster opportunities.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evaluates opportunities to acquire or license synergistic CNS product candidates to expand its pipeline.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Near-Term Milestones Expected to Drive Value</w:t>
      </w:r>
    </w:p>
    <w:p>
      <w:pPr>
        <w:spacing w:after="0" w:line="256" w:lineRule="exact"/>
        <w:rPr>
          <w:sz w:val="20"/>
          <w:szCs w:val="20"/>
          <w:color w:val="auto"/>
        </w:rPr>
      </w:pPr>
    </w:p>
    <w:p>
      <w:pPr>
        <w:ind w:left="800" w:hanging="455"/>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FDA and submit Investigational New Drug application (IND) to the FDA regarding Phase 2b study of AV-101 as adjunctive treatment of MDD in Q4 2016 (October – December 2016);</w:t>
      </w:r>
    </w:p>
    <w:p>
      <w:pPr>
        <w:spacing w:after="0" w:line="161"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Phase 2b study of AV-101 as adjunctive treatment of MDD in Q1 2017 (January - March 2017);</w:t>
      </w:r>
    </w:p>
    <w:p>
      <w:pPr>
        <w:spacing w:after="0" w:line="225"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FDA Fast Track Designation for AV-101 as adjunctive treatment of MDD in Q1 2017 (January – March 2017); and</w:t>
      </w:r>
    </w:p>
    <w:p>
      <w:pPr>
        <w:spacing w:after="0" w:line="225"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topline data from NIMH-sponsored Phase 2a monotherapy study of AV-101 in MDD in Q2 2017 (April - June 2017).</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fully intend to build upon the significant momentum we have created this year and will continue to focus on operational excellence as we drive AV-101 towards late-stage clinical development and commercialization. We believe AV-101 has the potential to be a game-changing therapy for individuals living with MDD where there remain significant shortcomings in current treatment alternatives, and we are committed to advancing our development programs as rapidly as possible. We believe AV-101 will have an important role in the global depression market, a market that is large and growing at staggering rates,” Mr. Singh concluded.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Major Depressive Disorder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 For many people, depression cannot be controlled for any length of time without treatment. Standard antidepressant medications currently available include commonly prescribed selective serotonin reuptake inhibitors (</w:t>
      </w:r>
      <w:r>
        <w:rPr>
          <w:rFonts w:ascii="Times New Roman" w:cs="Times New Roman" w:eastAsia="Times New Roman" w:hAnsi="Times New Roman"/>
          <w:sz w:val="18"/>
          <w:szCs w:val="18"/>
          <w:i w:val="1"/>
          <w:iCs w:val="1"/>
          <w:color w:val="auto"/>
        </w:rPr>
        <w:t>SSRIs</w:t>
      </w:r>
      <w:r>
        <w:rPr>
          <w:rFonts w:ascii="Times New Roman" w:cs="Times New Roman" w:eastAsia="Times New Roman" w:hAnsi="Times New Roman"/>
          <w:sz w:val="18"/>
          <w:szCs w:val="18"/>
          <w:color w:val="auto"/>
        </w:rPr>
        <w:t>) and serotonin-norepinephrine reuptake inhibitors (</w:t>
      </w:r>
      <w:r>
        <w:rPr>
          <w:rFonts w:ascii="Times New Roman" w:cs="Times New Roman" w:eastAsia="Times New Roman" w:hAnsi="Times New Roman"/>
          <w:sz w:val="18"/>
          <w:szCs w:val="18"/>
          <w:i w:val="1"/>
          <w:iCs w:val="1"/>
          <w:color w:val="auto"/>
        </w:rPr>
        <w:t>SNRIs</w:t>
      </w:r>
      <w:r>
        <w:rPr>
          <w:rFonts w:ascii="Times New Roman" w:cs="Times New Roman" w:eastAsia="Times New Roman" w:hAnsi="Times New Roman"/>
          <w:sz w:val="18"/>
          <w:szCs w:val="18"/>
          <w:color w:val="auto"/>
        </w:rPr>
        <w:t>). However, about two out of every three drug-treated patients suffering from MDD do not receive adequate therapeutic benefit from their initial treatment with a standard, FDA-approved antidepressant, and the likelihood of achieving remission declines with each successive treatment attempt.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AV-101</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AV-101 (L-4-chlorokyurenine or 4-CI-KYN) is an orally available prodrug candidate, currently in Phase 2 development, initially for the adjunctive treatment of major depressive disorder (MDD) in patients with an inadequate response to standard antidepressants. AV-101 has broad potential utility in other CNS diseases and disorders, including chronic neuropathic pain, epilepsy and neurodegenerative diseases, such as Parkinson’s disease and Huntington’s disease. Orally available AV-101 is rapidly absorbed through the gut, and then actively transported across the blood-brain barrier. Astrocytes in the brain rapidly convert AV-101 into its active metabolite, 7-chlorokynurenic acid (7-Cl-KYNA), a well-characterized, potent and selective antagonist of N-methyl-D-aspartate (NMDA) receptors, acting by blocking the glycine-binding co-agonist site of the NMDA receptor. AV-101 is a member of a new generation of fast-acting glutamatergic drug candidates in development for adjunctive treatment of MDD. These fast-acting drug candidates act through the AMPA receptor pathway increasing the production of nerve connections in the brain, often referred to as “synaptogenesis.” The increase in synaptogenesis is thought to be the mechanism by which these new generation antidepressant drug candidates have potential to provide therapeutic benefit for MDD.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VistaGen Therapeutics, Inc. is a clinical-stage biopharmaceutical company dedicated to developing and commercializing innovative product candidates for patients with diseases and disorders involving the central nervous system (CNS). VistaGen’s lead CNS product candidate, AV-101, is a new generation, orally available prodrug in Phase 2 development, initially for the adjunctive treatment of MDD in patients with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NIMH, and fully funded by the NIMH. VistaGen is also preparing to initiate a Phase 2b clinical study of AV-101 as an adjunctive treatment of MDD in the first quarter of 2017.</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www.vistagen.com and connect with VistaGen on Twitter, LinkedIn and Facebook.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Jenene Thomas</w:t>
      </w:r>
    </w:p>
    <w:p>
      <w:pPr>
        <w:spacing w:after="0" w:line="235" w:lineRule="auto"/>
        <w:rPr>
          <w:sz w:val="20"/>
          <w:szCs w:val="20"/>
          <w:color w:val="auto"/>
        </w:rPr>
      </w:pPr>
      <w:r>
        <w:rPr>
          <w:rFonts w:ascii="Times New Roman" w:cs="Times New Roman" w:eastAsia="Times New Roman" w:hAnsi="Times New Roman"/>
          <w:sz w:val="22"/>
          <w:szCs w:val="22"/>
          <w:color w:val="auto"/>
        </w:rPr>
        <w:t>Jenene Thomas Communications, LLC</w:t>
      </w:r>
    </w:p>
    <w:p>
      <w:pPr>
        <w:spacing w:after="0" w:line="231" w:lineRule="auto"/>
        <w:rPr>
          <w:sz w:val="20"/>
          <w:szCs w:val="20"/>
          <w:color w:val="auto"/>
        </w:rPr>
      </w:pPr>
      <w:r>
        <w:rPr>
          <w:rFonts w:ascii="Times New Roman" w:cs="Times New Roman" w:eastAsia="Times New Roman" w:hAnsi="Times New Roman"/>
          <w:sz w:val="22"/>
          <w:szCs w:val="22"/>
          <w:color w:val="auto"/>
        </w:rPr>
        <w:t>Phone: +1 (908) 938-1475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jenene@jenenethomascommunications.com</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VistaGen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2020-01-21T11:39:24Z</dcterms:created>
  <dcterms:modified xsi:type="dcterms:W3CDTF">2020-01-21T11:39:24Z</dcterms:modified>
</cp:coreProperties>
</file>