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40" w:firstLine="8"/>
        <w:spacing w:after="0" w:line="261" w:lineRule="auto"/>
        <w:tabs>
          <w:tab w:leader="none" w:pos="64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Rule 13d-1(b)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13d-1(c)</w:t>
      </w: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07" w:lineRule="exact"/>
        <w:rPr>
          <w:sz w:val="24"/>
          <w:szCs w:val="24"/>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88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1,119,794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4"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4.0%</w:t>
      </w:r>
      <w:r>
        <w:rPr>
          <w:rFonts w:ascii="Times New Roman" w:cs="Times New Roman" w:eastAsia="Times New Roman" w:hAnsi="Times New Roman"/>
          <w:sz w:val="29"/>
          <w:szCs w:val="29"/>
          <w:b w:val="1"/>
          <w:bCs w:val="1"/>
          <w:color w:val="auto"/>
          <w:vertAlign w:val="superscript"/>
        </w:rPr>
        <w:t>1</w:t>
      </w:r>
    </w:p>
    <w:p>
      <w:pPr>
        <w:spacing w:after="0" w:line="6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IA; OO; HC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jc w:val="both"/>
        <w:ind w:left="340" w:right="280" w:hanging="332"/>
        <w:spacing w:after="0" w:line="204"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percentages reported in this Schedule 13G are based upon 27,877,441 Shares outstanding comprised of (i) 27,055,107 Shares outstanding as of August 12, 2024 (according to the issuer’s Form 10-Q as filed with the Securities and Exchange Commission on August 13, 2024), and (ii) 822,334 Shares issuable upon conversion of certain warrants held by affiliates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Holdings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1,119,794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1,119,794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38,425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0.1%</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Group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38,425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0.1%</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38,425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0.1%</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Kenneth Griffin</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Citizen</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1,158,219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4.2%</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ind w:left="960"/>
        <w:spacing w:after="0"/>
        <w:tabs>
          <w:tab w:leader="none" w:pos="5460" w:val="left"/>
          <w:tab w:leader="none" w:pos="8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586105</wp:posOffset>
            </wp:positionV>
            <wp:extent cx="22802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9 of 13 Pages</w:t>
      </w:r>
    </w:p>
    <w:p>
      <w:pPr>
        <w:sectPr>
          <w:pgSz w:w="11900" w:h="16838" w:orient="portrait"/>
          <w:cols w:equalWidth="0" w:num="1">
            <w:col w:w="11200"/>
          </w:cols>
          <w:pgMar w:left="320" w:top="954"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343 Allerton Avenue, South San Francisco, CA 94080</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29"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w:t>
      </w:r>
    </w:p>
    <w:p>
      <w:pPr>
        <w:spacing w:after="0" w:line="183"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Citadel Advisors is the portfolio manager for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p>
      <w:pPr>
        <w:spacing w:after="0" w:line="176"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or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each of the Reporting Persons is Southeast Financial Center, 200 S. Biscayne Blvd., Suite 3300, Miami, Florida 33131.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80" w:right="380"/>
        <w:spacing w:after="0" w:line="266" w:lineRule="auto"/>
        <w:rPr>
          <w:sz w:val="20"/>
          <w:szCs w:val="20"/>
          <w:color w:val="auto"/>
        </w:rPr>
      </w:pPr>
      <w:r>
        <w:rPr>
          <w:rFonts w:ascii="Times New Roman" w:cs="Times New Roman" w:eastAsia="Times New Roman" w:hAnsi="Times New Roman"/>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92840H400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54" w:right="379" w:bottom="1440" w:gutter="0" w:footer="0" w:header="0"/>
          <w:type w:val="continuous"/>
        </w:sectPr>
      </w:pPr>
    </w:p>
    <w:bookmarkStart w:id="9" w:name="page10"/>
    <w:bookmarkEnd w:id="9"/>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586105</wp:posOffset>
            </wp:positionV>
            <wp:extent cx="22802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10 of 13 Pages</w:t>
      </w:r>
    </w:p>
    <w:p>
      <w:pPr>
        <w:sectPr>
          <w:pgSz w:w="11900" w:h="16838" w:orient="portrait"/>
          <w:cols w:equalWidth="0" w:num="1">
            <w:col w:w="10880"/>
          </w:cols>
          <w:pgMar w:left="320" w:top="954" w:right="6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 240.13d-1(b), or 240.13d-2(b) or (c), check whether the person filing is a:</w:t>
      </w:r>
    </w:p>
    <w:p>
      <w:pPr>
        <w:spacing w:after="0" w:line="188" w:lineRule="exact"/>
        <w:rPr>
          <w:sz w:val="20"/>
          <w:szCs w:val="20"/>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 240.13d-1(b)(1)(ii)(E);</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 240.13d-1(b)(1)(ii)(F);</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2280" w:right="80" w:hanging="1300"/>
        <w:spacing w:after="0" w:line="215" w:lineRule="exact"/>
        <w:tabs>
          <w:tab w:leader="none" w:pos="1632"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240.13d-1(b)(1)(ii)(K).</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Advisors LLC, Citadel Advisors Holdings LP and Citadel GP LLC</w:t>
      </w:r>
    </w:p>
    <w:p>
      <w:pPr>
        <w:spacing w:after="0" w:line="225" w:lineRule="exact"/>
        <w:rPr>
          <w:rFonts w:ascii="Times New Roman" w:cs="Times New Roman" w:eastAsia="Times New Roman" w:hAnsi="Times New Roman"/>
          <w:sz w:val="18"/>
          <w:szCs w:val="18"/>
          <w:color w:val="auto"/>
        </w:rPr>
      </w:pPr>
    </w:p>
    <w:p>
      <w:pPr>
        <w:ind w:left="228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Citadel Advisors LLC, Citadel Advisors Holdings LP and Citadel GP LLC may be deemed to beneficially own 1,119,794 Shares.</w:t>
      </w:r>
    </w:p>
    <w:p>
      <w:pPr>
        <w:spacing w:after="0" w:line="161" w:lineRule="exact"/>
        <w:rPr>
          <w:rFonts w:ascii="Times New Roman" w:cs="Times New Roman" w:eastAsia="Times New Roman" w:hAnsi="Times New Roman"/>
          <w:sz w:val="18"/>
          <w:szCs w:val="18"/>
          <w:color w:val="auto"/>
        </w:rPr>
      </w:pPr>
    </w:p>
    <w:p>
      <w:pPr>
        <w:ind w:left="2280" w:right="12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Advisors LLC, Citadel Advisors Holdings LP and Citadel GP LLC may be deemed to beneficially own constitutes 4.0% of the Shares outstanding.</w:t>
      </w:r>
    </w:p>
    <w:p>
      <w:pPr>
        <w:spacing w:after="0" w:line="161"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1,119,794</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1,119,794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320" w:top="954" w:right="699" w:bottom="1440" w:gutter="0" w:footer="0" w:header="0"/>
          <w:type w:val="continuous"/>
        </w:sectPr>
      </w:pPr>
    </w:p>
    <w:bookmarkStart w:id="10" w:name="page11"/>
    <w:bookmarkEnd w:id="10"/>
    <w:p>
      <w:pPr>
        <w:spacing w:after="0"/>
        <w:tabs>
          <w:tab w:leader="none" w:pos="4500" w:val="left"/>
          <w:tab w:leader="none" w:pos="7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586105</wp:posOffset>
            </wp:positionV>
            <wp:extent cx="22802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11 of 13 Pages</w:t>
      </w:r>
    </w:p>
    <w:p>
      <w:pPr>
        <w:sectPr>
          <w:pgSz w:w="11900" w:h="16838" w:orient="portrait"/>
          <w:cols w:equalWidth="0" w:num="1">
            <w:col w:w="9960"/>
          </w:cols>
          <w:pgMar w:left="1280" w:top="954" w:right="6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 may be deemed to beneficially own 38,425 Shares.</w:t>
      </w:r>
    </w:p>
    <w:p>
      <w:pPr>
        <w:spacing w:after="0" w:line="225" w:lineRule="exact"/>
        <w:rPr>
          <w:rFonts w:ascii="Times New Roman" w:cs="Times New Roman" w:eastAsia="Times New Roman" w:hAnsi="Times New Roman"/>
          <w:sz w:val="18"/>
          <w:szCs w:val="18"/>
          <w:color w:val="auto"/>
        </w:rPr>
      </w:pPr>
    </w:p>
    <w:p>
      <w:pPr>
        <w:ind w:left="1320" w:right="20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Citadel Securities LLC may be deemed to beneficially own constitutes 0.1%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38,425</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38,425</w:t>
      </w:r>
    </w:p>
    <w:p>
      <w:pPr>
        <w:spacing w:after="0" w:line="225" w:lineRule="exact"/>
        <w:rPr>
          <w:rFonts w:ascii="Times New Roman" w:cs="Times New Roman" w:eastAsia="Times New Roman" w:hAnsi="Times New Roman"/>
          <w:sz w:val="18"/>
          <w:szCs w:val="18"/>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Group LP and Citadel Securities GP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Citadel Securities Group LP and Citadel Securities GP LLC may be deemed to beneficially own 38,425 Shares.</w:t>
      </w:r>
    </w:p>
    <w:p>
      <w:pPr>
        <w:spacing w:after="0" w:line="225" w:lineRule="exact"/>
        <w:rPr>
          <w:rFonts w:ascii="Times New Roman" w:cs="Times New Roman" w:eastAsia="Times New Roman" w:hAnsi="Times New Roman"/>
          <w:sz w:val="18"/>
          <w:szCs w:val="18"/>
          <w:color w:val="auto"/>
        </w:rPr>
      </w:pPr>
    </w:p>
    <w:p>
      <w:pPr>
        <w:ind w:left="1320" w:right="44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Securities Group LP and Citadel Securities GP LLC may be deemed to beneficially own constitutes 0.1%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38,425</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38,425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582930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60"/>
          </w:cols>
          <w:pgMar w:left="1280" w:top="954" w:right="659" w:bottom="1440" w:gutter="0" w:footer="0" w:header="0"/>
          <w:type w:val="continuous"/>
        </w:sectPr>
      </w:pPr>
    </w:p>
    <w:bookmarkStart w:id="11" w:name="page12"/>
    <w:bookmarkEnd w:id="11"/>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586105</wp:posOffset>
            </wp:positionV>
            <wp:extent cx="22802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12 of 13 Pages</w:t>
      </w:r>
    </w:p>
    <w:p>
      <w:pPr>
        <w:sectPr>
          <w:pgSz w:w="11900" w:h="16838" w:orient="portrait"/>
          <w:cols w:equalWidth="0" w:num="1">
            <w:col w:w="11200"/>
          </w:cols>
          <w:pgMar w:left="320" w:top="954"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Griffin</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Griffin may be deemed to beneficially own 1,158,219 Shares.</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Mr. Griffin may be deemed to beneficially own constitutes 4.2% of the Shares outstanding.</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1,158,219</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1,158,219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Wingdings" w:cs="Wingdings" w:eastAsia="Wingdings" w:hAnsi="Wingdings"/>
          <w:sz w:val="18"/>
          <w:szCs w:val="18"/>
          <w:b w:val="1"/>
          <w:bCs w:val="1"/>
          <w:color w:val="auto"/>
        </w:rPr>
        <w:t>x</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54" w:right="379" w:bottom="1440" w:gutter="0" w:footer="0" w:header="0"/>
          <w:type w:val="continuous"/>
        </w:sectPr>
      </w:pPr>
    </w:p>
    <w:bookmarkStart w:id="12" w:name="page13"/>
    <w:bookmarkEnd w:id="12"/>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586105</wp:posOffset>
            </wp:positionV>
            <wp:extent cx="228028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13 of 13 Pages</w:t>
      </w:r>
    </w:p>
    <w:p>
      <w:pPr>
        <w:sectPr>
          <w:pgSz w:w="11900" w:h="16838" w:orient="portrait"/>
          <w:cols w:equalWidth="0" w:num="1">
            <w:col w:w="11200"/>
          </w:cols>
          <w:pgMar w:left="320" w:top="954"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bl>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Seth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2468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Seth Levy, attorney-in-fact*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40" w:hanging="332"/>
        <w:spacing w:after="0" w:line="255"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54"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3"/>
    </w:lvl>
    <w:lvl w:ilvl="1">
      <w:lvlJc w:val="left"/>
      <w:lvlText w:val="%2."/>
      <w:numFmt w:val="decimal"/>
      <w:start w:val="5"/>
    </w:lvl>
  </w:abstractNum>
  <w:abstractNum w:abstractNumId="11">
    <w:nsid w:val="7C3DBD3D"/>
    <w:multiLevelType w:val="hybridMultilevel"/>
    <w:lvl w:ilvl="0">
      <w:lvlJc w:val="left"/>
      <w:lvlText w:val="%1"/>
      <w:numFmt w:val="decimal"/>
      <w:start w:val="1"/>
    </w:lvl>
    <w:lvl w:ilvl="1">
      <w:lvlJc w:val="left"/>
      <w:lvlText w:val="%2."/>
      <w:numFmt w:val="decimal"/>
      <w:start w:val="8"/>
    </w:lvl>
  </w:abstractNum>
  <w:abstractNum w:abstractNumId="12">
    <w:nsid w:val="737B8DDC"/>
    <w:multiLevelType w:val="hybridMultilevel"/>
    <w:lvl w:ilvl="0">
      <w:lvlJc w:val="left"/>
      <w:lvlText w:val="%1."/>
      <w:numFmt w:val="decimal"/>
      <w:start w:val="9"/>
    </w:lvl>
    <w:lvl w:ilvl="1">
      <w:lvlJc w:val="left"/>
      <w:lvlText w:val="%2"/>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3"/>
    </w:lvl>
    <w:lvl w:ilvl="1">
      <w:lvlJc w:val="left"/>
      <w:lvlText w:val="%2."/>
      <w:numFmt w:val="decimal"/>
      <w:start w:val="5"/>
    </w:lvl>
  </w:abstractNum>
  <w:abstractNum w:abstractNumId="17">
    <w:nsid w:val="614FD4A1"/>
    <w:multiLevelType w:val="hybridMultilevel"/>
    <w:lvl w:ilvl="0">
      <w:lvlJc w:val="left"/>
      <w:lvlText w:val="%1"/>
      <w:numFmt w:val="decimal"/>
      <w:start w:val="1"/>
    </w:lvl>
    <w:lvl w:ilvl="1">
      <w:lvlJc w:val="left"/>
      <w:lvlText w:val="%2."/>
      <w:numFmt w:val="decimal"/>
      <w:start w:val="8"/>
    </w:lvl>
  </w:abstractNum>
  <w:abstractNum w:abstractNumId="18">
    <w:nsid w:val="419AC241"/>
    <w:multiLevelType w:val="hybridMultilevel"/>
    <w:lvl w:ilvl="0">
      <w:lvlJc w:val="left"/>
      <w:lvlText w:val="%1."/>
      <w:numFmt w:val="decimal"/>
      <w:start w:val="9"/>
    </w:lvl>
    <w:lvl w:ilvl="1">
      <w:lvlJc w:val="left"/>
      <w:lvlText w:val="%2"/>
      <w:numFmt w:val="decimal"/>
      <w:start w:val="1"/>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1."/>
      <w:numFmt w:val="decimal"/>
      <w:start w:val="1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lvl w:ilvl="1">
      <w:lvlJc w:val="left"/>
      <w:lvlText w:val="%2."/>
      <w:numFmt w:val="decimal"/>
      <w:start w:val="5"/>
    </w:lvl>
  </w:abstractNum>
  <w:abstractNum w:abstractNumId="23">
    <w:nsid w:val="77465F01"/>
    <w:multiLevelType w:val="hybridMultilevel"/>
    <w:lvl w:ilvl="0">
      <w:lvlJc w:val="left"/>
      <w:lvlText w:val="%1"/>
      <w:numFmt w:val="decimal"/>
      <w:start w:val="1"/>
    </w:lvl>
    <w:lvl w:ilvl="1">
      <w:lvlJc w:val="left"/>
      <w:lvlText w:val="%2."/>
      <w:numFmt w:val="decimal"/>
      <w:start w:val="8"/>
    </w:lvl>
  </w:abstractNum>
  <w:abstractNum w:abstractNumId="24">
    <w:nsid w:val="7724C67E"/>
    <w:multiLevelType w:val="hybridMultilevel"/>
    <w:lvl w:ilvl="0">
      <w:lvlJc w:val="left"/>
      <w:lvlText w:val="%1."/>
      <w:numFmt w:val="decimal"/>
      <w:start w:val="9"/>
    </w:lvl>
    <w:lvl w:ilvl="1">
      <w:lvlJc w:val="left"/>
      <w:lvlText w:val="%2"/>
      <w:numFmt w:val="decimal"/>
      <w:start w:val="1"/>
    </w:lvl>
  </w:abstractNum>
  <w:abstractNum w:abstractNumId="25">
    <w:nsid w:val="5C482A97"/>
    <w:multiLevelType w:val="hybridMultilevel"/>
    <w:lvl w:ilvl="0">
      <w:lvlJc w:val="left"/>
      <w:lvlText w:val="%1."/>
      <w:numFmt w:val="decimal"/>
      <w:start w:val="10"/>
    </w:lvl>
  </w:abstractNum>
  <w:abstractNum w:abstractNumId="26">
    <w:nsid w:val="2463B9EA"/>
    <w:multiLevelType w:val="hybridMultilevel"/>
    <w:lvl w:ilvl="0">
      <w:lvlJc w:val="left"/>
      <w:lvlText w:val="%1."/>
      <w:numFmt w:val="decimal"/>
      <w:start w:val="1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lvl w:ilvl="1">
      <w:lvlJc w:val="left"/>
      <w:lvlText w:val="%2."/>
      <w:numFmt w:val="decimal"/>
      <w:start w:val="5"/>
    </w:lvl>
  </w:abstractNum>
  <w:abstractNum w:abstractNumId="29">
    <w:nsid w:val="2D517796"/>
    <w:multiLevelType w:val="hybridMultilevel"/>
    <w:lvl w:ilvl="0">
      <w:lvlJc w:val="left"/>
      <w:lvlText w:val="%1"/>
      <w:numFmt w:val="decimal"/>
      <w:start w:val="1"/>
    </w:lvl>
    <w:lvl w:ilvl="1">
      <w:lvlJc w:val="left"/>
      <w:lvlText w:val="%2."/>
      <w:numFmt w:val="decimal"/>
      <w:start w:val="8"/>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lvl w:ilvl="1">
      <w:lvlJc w:val="left"/>
      <w:lvlText w:val="%2."/>
      <w:numFmt w:val="decimal"/>
      <w:start w:val="5"/>
    </w:lvl>
  </w:abstractNum>
  <w:abstractNum w:abstractNumId="35">
    <w:nsid w:val="2A487CB0"/>
    <w:multiLevelType w:val="hybridMultilevel"/>
    <w:lvl w:ilvl="0">
      <w:lvlJc w:val="left"/>
      <w:lvlText w:val="%1"/>
      <w:numFmt w:val="decimal"/>
      <w:start w:val="1"/>
    </w:lvl>
    <w:lvl w:ilvl="1">
      <w:lvlJc w:val="left"/>
      <w:lvlText w:val="%2."/>
      <w:numFmt w:val="decimal"/>
      <w:start w:val="8"/>
    </w:lvl>
  </w:abstractNum>
  <w:abstractNum w:abstractNumId="36">
    <w:nsid w:val="1D4ED43B"/>
    <w:multiLevelType w:val="hybridMultilevel"/>
    <w:lvl w:ilvl="0">
      <w:lvlJc w:val="left"/>
      <w:lvlText w:val="%1."/>
      <w:numFmt w:val="decimal"/>
      <w:start w:val="9"/>
    </w:lvl>
    <w:lvl w:ilvl="1">
      <w:lvlJc w:val="left"/>
      <w:lvlText w:val="%2"/>
      <w:numFmt w:val="decimal"/>
      <w:start w:val="1"/>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lvl w:ilvl="1">
      <w:lvlJc w:val="left"/>
      <w:lvlText w:val="%2."/>
      <w:numFmt w:val="decimal"/>
      <w:start w:val="5"/>
    </w:lvl>
  </w:abstractNum>
  <w:abstractNum w:abstractNumId="41">
    <w:nsid w:val="4B588F54"/>
    <w:multiLevelType w:val="hybridMultilevel"/>
    <w:lvl w:ilvl="0">
      <w:lvlJc w:val="left"/>
      <w:lvlText w:val="%1"/>
      <w:numFmt w:val="decimal"/>
      <w:start w:val="1"/>
    </w:lvl>
    <w:lvl w:ilvl="1">
      <w:lvlJc w:val="left"/>
      <w:lvlText w:val="%2."/>
      <w:numFmt w:val="decimal"/>
      <w:start w:val="8"/>
    </w:lvl>
  </w:abstractNum>
  <w:abstractNum w:abstractNumId="42">
    <w:nsid w:val="542289EC"/>
    <w:multiLevelType w:val="hybridMultilevel"/>
    <w:lvl w:ilvl="0">
      <w:lvlJc w:val="left"/>
      <w:lvlText w:val="%1."/>
      <w:numFmt w:val="decimal"/>
      <w:start w:val="9"/>
    </w:lvl>
    <w:lvl w:ilvl="1">
      <w:lvlJc w:val="left"/>
      <w:lvlText w:val="%2"/>
      <w:numFmt w:val="decimal"/>
      <w:start w:val="1"/>
    </w:lvl>
  </w:abstractNum>
  <w:abstractNum w:abstractNumId="43">
    <w:nsid w:val="6DE91B18"/>
    <w:multiLevelType w:val="hybridMultilevel"/>
    <w:lvl w:ilvl="0">
      <w:lvlJc w:val="left"/>
      <w:lvlText w:val="%1."/>
      <w:numFmt w:val="decimal"/>
      <w:start w:val="10"/>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2024-11-14T15:47:30Z</dcterms:created>
  <dcterms:modified xsi:type="dcterms:W3CDTF">2024-11-14T15:47:30Z</dcterms:modified>
</cp:coreProperties>
</file>