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80720.xml.htm"/>
      <w:bookmarkStart w:id="1" w:name="ksform407022026_080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Tressler Nick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574"/>
        <w:gridCol w:w="372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0.1921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shares under the Issuer's 2019 Employee Stock Purchase Plan, as amended, in a transaction exempt under Rule 16b-3(c) and Rule 16b-3(d).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B. Tressler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4362" TargetMode="External"/><Relationship Id="rId5" Type="http://schemas.openxmlformats.org/officeDocument/2006/relationships/hyperlink" Target="http://www.sec.gov/cgi-bin/browse-edgar?action=getcompany&amp;CIK=00014116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3224</Characters>
  <CharactersWithSpaces>3755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