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50673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067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GIN JERRY B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VISTAGEN THERAPEUTICS, INC.</w:t>
      </w:r>
    </w:p>
    <w:p>
      <w:pPr>
        <w:spacing w:after="0" w:line="7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343 ALLERTON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VistaGen Therapeutics,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VTGN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04/26/2017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6"/>
        <w:spacing w:after="0"/>
        <w:tabs>
          <w:tab w:leader="none" w:pos="525" w:val="left"/>
          <w:tab w:leader="none" w:pos="214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6"/>
        <w:spacing w:after="0"/>
        <w:tabs>
          <w:tab w:leader="none" w:pos="214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6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4" w:space="720"/>
            <w:col w:w="3466"/>
          </w:cols>
          <w:pgMar w:left="240" w:top="225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20" w:type="dxa"/>
            <w:vAlign w:val="bottom"/>
            <w:gridSpan w:val="8"/>
          </w:tcPr>
          <w:p>
            <w:pPr>
              <w:jc w:val="center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10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SOUTH SAN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94080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 w:line="16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FRANCISCO</w:t>
            </w: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2"/>
          </w:tcPr>
          <w:p>
            <w:pPr>
              <w:jc w:val="center"/>
              <w:ind w:left="4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1.96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04/26/2017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35,000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04/26/2027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35,000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35,000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One third (1/3rd) of the total shares shall vest one (1) year following the date of grant and 1/24th of the remaining number of shares shall vest monthly thereafter until all awarded shares are fully vested three</w:t>
      </w:r>
    </w:p>
    <w:p>
      <w:pPr>
        <w:spacing w:after="0" w:line="21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(3) years from the date of grant.</w:t>
      </w:r>
    </w:p>
    <w:p>
      <w:pPr>
        <w:ind w:left="6860"/>
        <w:spacing w:after="0" w:line="18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Jerrold D. Dotson, Attorney-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04/28/2017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-27940</wp:posOffset>
            </wp:positionV>
            <wp:extent cx="140843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84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-16510</wp:posOffset>
            </wp:positionV>
            <wp:extent cx="31369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36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5812790</wp:posOffset>
            </wp:positionH>
            <wp:positionV relativeFrom="paragraph">
              <wp:posOffset>-84455</wp:posOffset>
            </wp:positionV>
            <wp:extent cx="50419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1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0901014" TargetMode="External"/><Relationship Id="rId13" Type="http://schemas.openxmlformats.org/officeDocument/2006/relationships/hyperlink" Target="http://www.sec.gov/cgi-bin/browse-edgar?action=getcompany&amp;CIK=000141168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2020-01-16T02:24:21Z</dcterms:created>
  <dcterms:modified xsi:type="dcterms:W3CDTF">2020-01-16T02:24:21Z</dcterms:modified>
</cp:coreProperties>
</file>