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79"/>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August 14, 2025, a copy of which is filed with this SCHEDULE 13G/A as Exhibit A, pursuant to which the Reporting Persons have agreed to file this statement jointly in accordance with the provisions of Rule 13d-1(k)(1) under the Act.</w:t>
      </w:r>
    </w:p>
    <w:p>
      <w:pPr>
        <w:sectPr>
          <w:pgSz w:w="11900" w:h="16838" w:orient="portrait"/>
          <w:cols w:equalWidth="0" w:num="1">
            <w:col w:w="10960"/>
          </w:cols>
          <w:pgMar w:left="360" w:top="112" w:right="57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Great Point Partners, LLC is a limited liability company organized under the laws of the State of Delaware. Dr.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92840H400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40"/>
          </w:cols>
          <w:pgMar w:left="360" w:top="112" w:right="57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2,055,834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6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2,055,834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100"/>
        <w:spacing w:after="0" w:line="282" w:lineRule="auto"/>
        <w:rPr>
          <w:sz w:val="20"/>
          <w:szCs w:val="20"/>
          <w:color w:val="auto"/>
        </w:rPr>
      </w:pPr>
      <w:r>
        <w:rPr>
          <w:rFonts w:ascii="Times New Roman" w:cs="Times New Roman" w:eastAsia="Times New Roman" w:hAnsi="Times New Roman"/>
          <w:sz w:val="21"/>
          <w:szCs w:val="21"/>
          <w:color w:val="auto"/>
        </w:rPr>
        <w:t>2,055,834 The information required by Items 4(a) - (c) is set forth in Rows (5) - (11) of the cover pages for the Reporting Persons and is incorporated herein by reference. The percentage set forth in Row (11) of the cover pages</w:t>
      </w:r>
    </w:p>
    <w:p>
      <w:pPr>
        <w:sectPr>
          <w:pgSz w:w="11900" w:h="16838" w:orient="portrait"/>
          <w:cols w:equalWidth="0" w:num="1">
            <w:col w:w="10960"/>
          </w:cols>
          <w:pgMar w:left="360" w:top="112" w:right="579" w:bottom="0" w:gutter="0" w:footer="0" w:header="0"/>
          <w:type w:val="continuous"/>
        </w:sectPr>
      </w:pPr>
    </w:p>
    <w:bookmarkStart w:id="4" w:name="page5"/>
    <w:bookmarkEnd w:id="4"/>
    <w:p>
      <w:pPr>
        <w:spacing w:after="0" w:line="35"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for the Reporting Persons are based on a total of 29,157,733 shares outstanding, as reported by the Issuer in its Form 10-K filed with the Securities and Exchange Commission (the "SEC") on June 17, 2025 and 2,055,834 shares of the Common Stock issuable upon exercise of warrants held by the reporting persons (subject to the Beneficial Ownership Cap). Biomedical Value Fund, L.P. ("BVF") is the record holder of warrants to purchase 1,336,293 shares of Common Stock (the "BVF Warrants"). As a result of the Beneficial Ownership Cap, all shares underlying such warrants are exercisable, which constitutes 4.28% of the shares of Common Stock outstanding, computed in accordance with Rule 13d-3. Great Point Partners, LLC ("Great Point") is the investment manager of BVF, and by virtue of such status may be deemed to be the beneficial owner of the BVF Shares. Each of Dr. Jeffrey R. Jay, M.D. ("Dr. Jay"), as Senior Managing Member of 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warrants to purchase 719,541 shares of Common Stock (the "BOVF Warrants"). As a result of the Beneficial Ownership Cap, all shares underlying such warrants are exercisable, which constitutes 2.31% of the shares of Common Stock outstanding, computed in accordance with Rule 13d-3. Great Point is the investment manager of BOVF, and by virtue of such status may be deemed to be the beneficial owner of the BOVF Shares.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 1. Great Point Partners, LLC (a) Amount beneficially owned: 2,055,834</w:t>
      </w:r>
    </w:p>
    <w:p>
      <w:pPr>
        <w:spacing w:after="0" w:line="15" w:lineRule="exact"/>
        <w:rPr>
          <w:sz w:val="20"/>
          <w:szCs w:val="20"/>
          <w:color w:val="auto"/>
        </w:rPr>
      </w:pPr>
    </w:p>
    <w:p>
      <w:pPr>
        <w:ind w:left="920" w:right="20" w:firstLine="6"/>
        <w:spacing w:after="0" w:line="231" w:lineRule="auto"/>
        <w:tabs>
          <w:tab w:leader="none" w:pos="12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6.59% (c) Number of shares as to which the person has: (i) Sole power to vote or direct the vote: 0 (ii) Shared power to vote or direct the vote: 2,055,834 (iii) Sole power to dispose or to direct the disposition of: 0 (iv) Shared power to dispose or to direct the disposition of: 2,055,834 2. Dr. Jeffrey R. Jay, M.D. (a) Amount beneficially owned: 2,055,834 (b) Percent of class: 6.59% (c) Number of shares as to which the person has: (i) Sole power to vote or direct the vote: 0 (ii) Shared power to vote or direct the vote: 2,055,834 (iii) Sole power to dispose or to direct the disposition of: 0 (iv) Shared power to dispose or to direct the disposition of: 2,055,834 3. Ms. Lillian Nordahl (a) Amount beneficially owned: 2,055,834 (b) Percent of class: 6.59% (c) Number of shares as to which the person has: (i) Sole power to vote or direct the vote: 0 (ii) Shared power to vote or direct the vote: 2,055,834 (iii) Sole power to dispose or to direct the disposition of: 0 (iv) Shared power to dispose or to direct the disposition of: 2,055,834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all shares underlying such warrants are beneficially owned by the reporting persons. Based on a total of 29,157,733 shares outstanding, as reported by the Issuer in its Form 10-K filed with the Securities and Exchange Commission (the "SEC") on June 17, 2025 and 2,055,834 shares of the Common Stock issuable upon exercise of warrants held by the reporting persons (subject to the Beneficial Ownership Cap).</w:t>
      </w: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7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4"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74" w:orient="portrait"/>
          <w:cols w:equalWidth="0" w:num="1">
            <w:col w:w="11140"/>
          </w:cols>
          <w:pgMar w:left="360" w:top="112" w:right="399" w:bottom="0" w:gutter="0" w:footer="0" w:header="0"/>
          <w:type w:val="continuous"/>
        </w:sectPr>
      </w:pPr>
    </w:p>
    <w:bookmarkStart w:id="5" w:name="page6"/>
    <w:bookmarkEnd w:id="5"/>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August 14, 2025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2025-08-14T16:28:48Z</dcterms:created>
  <dcterms:modified xsi:type="dcterms:W3CDTF">2025-08-14T16:28:48Z</dcterms:modified>
</cp:coreProperties>
</file>