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Compensation Arrangements of Certain Officers.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June 16, 2026, Ms. Margaret FitzPatrick, and on June 17, 2026, Dr. Joanne Curley, each a member of the Board of Directors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notified the Company of her decision not to stand for re-election at the Company’s 2026 Annual Meeting of Stockholders (the “</w:t>
      </w:r>
      <w:r>
        <w:rPr>
          <w:rFonts w:ascii="Times New Roman" w:cs="Times New Roman" w:eastAsia="Times New Roman" w:hAnsi="Times New Roman"/>
          <w:sz w:val="18"/>
          <w:szCs w:val="18"/>
          <w:i w:val="1"/>
          <w:iCs w:val="1"/>
          <w:color w:val="auto"/>
        </w:rPr>
        <w:t>2026 Annual Meeting</w:t>
      </w:r>
      <w:r>
        <w:rPr>
          <w:rFonts w:ascii="Times New Roman" w:cs="Times New Roman" w:eastAsia="Times New Roman" w:hAnsi="Times New Roman"/>
          <w:sz w:val="18"/>
          <w:szCs w:val="18"/>
          <w:color w:val="auto"/>
        </w:rPr>
        <w:t>”). Each will continue to serve as a director until the end of her term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2026-06-17T16:20:58Z</dcterms:created>
  <dcterms:modified xsi:type="dcterms:W3CDTF">2026-06-17T16:20:58Z</dcterms:modified>
</cp:coreProperties>
</file>