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05/23/2029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34,375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subject to this stock option vested May 23, 2019, with the the remaining shares vesting in 1/36th installments on each monthly anniversary thereafter.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01/12/2022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2022-01-12T16:24:05Z</dcterms:created>
  <dcterms:modified xsi:type="dcterms:W3CDTF">2022-01-12T16:24:05Z</dcterms:modified>
</cp:coreProperties>
</file>