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5759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759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Singh Shawn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VTGN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8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2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20" w:type="dxa"/>
            <w:vAlign w:val="bottom"/>
            <w:gridSpan w:val="3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1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148,998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Singh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26,234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U/R/D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05/29/97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05/12/2022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09/05/2029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option vested 25% on the grant date of September 5, 2019, with the remainder vesting monthly over the 36 months thereafter.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Jerrold D. Dotson,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354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7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2071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2022-05-16T12:41:02Z</dcterms:created>
  <dcterms:modified xsi:type="dcterms:W3CDTF">2022-05-16T12:41:02Z</dcterms:modified>
</cp:coreProperties>
</file>