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Prince Joshua S.</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10/24/2023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Vistagen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VTGN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6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VISTAGEN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343 ALLERTON AVENUE</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87"/>
              </w:rPr>
              <w:t>11/15/2031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5,000</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64.5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03/01/2032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3,334</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41.1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87"/>
              </w:rPr>
              <w:t>11/16/2032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5,001</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4.437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stock options vested on November 15, 2022, with the remainder vesting 1/36th monthly thereafter over a period of three (3) years.</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stock options vested on March 1, 2022, with the remainder vesting 1/24th monthly thereafter over a period of two (2) years.</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stock options will vest on November 16, 2023, with the remainder vesting 1/36th monthly thereafter over a period of three (3) years.</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4"/>
              </w:rPr>
              <w:t>/s/ Joshua S. Prince</w:t>
            </w:r>
          </w:p>
        </w:tc>
        <w:tc>
          <w:tcPr>
            <w:tcW w:w="66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11/03/2023</w:t>
            </w: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00" w:lineRule="exact"/>
        <w:rPr>
          <w:sz w:val="20"/>
          <w:szCs w:val="20"/>
          <w:color w:val="auto"/>
        </w:rPr>
      </w:pPr>
    </w:p>
    <w:p>
      <w:pPr>
        <w:spacing w:after="0" w:line="341" w:lineRule="exact"/>
        <w:rPr>
          <w:sz w:val="20"/>
          <w:szCs w:val="20"/>
          <w:color w:val="auto"/>
        </w:rPr>
      </w:pPr>
    </w:p>
    <w:p>
      <w:pPr>
        <w:ind w:firstLine="720"/>
        <w:spacing w:after="0" w:line="282" w:lineRule="auto"/>
        <w:rPr>
          <w:sz w:val="20"/>
          <w:szCs w:val="20"/>
          <w:color w:val="auto"/>
        </w:rPr>
      </w:pPr>
      <w:r>
        <w:rPr>
          <w:rFonts w:ascii="Arial" w:cs="Arial" w:eastAsia="Arial" w:hAnsi="Arial"/>
          <w:sz w:val="23"/>
          <w:szCs w:val="23"/>
          <w:color w:val="auto"/>
        </w:rPr>
        <w:t>Know all by these presents, that the undersigned hereby constitutes and appoints each of Shawn K. Singh and Cynthia Anderson, signing singly, the undersigned's true and lawful attorney-in-fact to:</w:t>
      </w:r>
    </w:p>
    <w:p>
      <w:pPr>
        <w:spacing w:after="0" w:line="189" w:lineRule="exact"/>
        <w:rPr>
          <w:sz w:val="20"/>
          <w:szCs w:val="20"/>
          <w:color w:val="auto"/>
        </w:rPr>
      </w:pPr>
    </w:p>
    <w:p>
      <w:pPr>
        <w:jc w:val="both"/>
        <w:ind w:firstLine="720"/>
        <w:spacing w:after="0" w:line="300" w:lineRule="auto"/>
        <w:tabs>
          <w:tab w:leader="none" w:pos="1109" w:val="left"/>
        </w:tabs>
        <w:numPr>
          <w:ilvl w:val="0"/>
          <w:numId w:val="6"/>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an officer and/or director of Vistagen 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Forms 3, 4 and 5 (including amendments thereto) in accordance with Section 16(a) of the Securities Exchange Act of 1934, and the rules and regulations thereunder;</w:t>
      </w:r>
    </w:p>
    <w:p>
      <w:pPr>
        <w:spacing w:after="0" w:line="174" w:lineRule="exact"/>
        <w:rPr>
          <w:rFonts w:ascii="Arial" w:cs="Arial" w:eastAsia="Arial" w:hAnsi="Arial"/>
          <w:sz w:val="21"/>
          <w:szCs w:val="21"/>
          <w:color w:val="auto"/>
        </w:rPr>
      </w:pPr>
    </w:p>
    <w:p>
      <w:pPr>
        <w:jc w:val="both"/>
        <w:ind w:firstLine="720"/>
        <w:spacing w:after="0" w:line="243" w:lineRule="auto"/>
        <w:tabs>
          <w:tab w:leader="none" w:pos="1094" w:val="left"/>
        </w:tabs>
        <w:numPr>
          <w:ilvl w:val="0"/>
          <w:numId w:val="6"/>
        </w:numPr>
        <w:rPr>
          <w:rFonts w:ascii="Arial" w:cs="Arial" w:eastAsia="Arial" w:hAnsi="Arial"/>
          <w:sz w:val="24"/>
          <w:szCs w:val="24"/>
          <w:color w:val="auto"/>
        </w:rPr>
      </w:pPr>
      <w:r>
        <w:rPr>
          <w:rFonts w:ascii="Arial" w:cs="Arial" w:eastAsia="Arial" w:hAnsi="Arial"/>
          <w:sz w:val="24"/>
          <w:szCs w:val="24"/>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232" w:lineRule="exact"/>
        <w:rPr>
          <w:rFonts w:ascii="Arial" w:cs="Arial" w:eastAsia="Arial" w:hAnsi="Arial"/>
          <w:sz w:val="24"/>
          <w:szCs w:val="24"/>
          <w:color w:val="auto"/>
        </w:rPr>
      </w:pPr>
    </w:p>
    <w:p>
      <w:pPr>
        <w:jc w:val="both"/>
        <w:ind w:firstLine="720"/>
        <w:spacing w:after="0" w:line="241" w:lineRule="auto"/>
        <w:tabs>
          <w:tab w:leader="none" w:pos="1061" w:val="left"/>
        </w:tabs>
        <w:numPr>
          <w:ilvl w:val="0"/>
          <w:numId w:val="6"/>
        </w:numPr>
        <w:rPr>
          <w:rFonts w:ascii="Arial" w:cs="Arial" w:eastAsia="Arial" w:hAnsi="Arial"/>
          <w:sz w:val="24"/>
          <w:szCs w:val="24"/>
          <w:color w:val="auto"/>
        </w:rPr>
      </w:pPr>
      <w:r>
        <w:rPr>
          <w:rFonts w:ascii="Arial" w:cs="Arial" w:eastAsia="Arial" w:hAnsi="Arial"/>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3"/>
          <w:szCs w:val="23"/>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jc w:val="both"/>
        <w:ind w:firstLine="720"/>
        <w:spacing w:after="0" w:line="250" w:lineRule="auto"/>
        <w:rPr>
          <w:sz w:val="20"/>
          <w:szCs w:val="20"/>
          <w:color w:val="auto"/>
        </w:rPr>
      </w:pPr>
      <w:r>
        <w:rPr>
          <w:rFonts w:ascii="Arial" w:cs="Arial" w:eastAsia="Arial" w:hAnsi="Arial"/>
          <w:sz w:val="23"/>
          <w:szCs w:val="23"/>
          <w:color w:val="auto"/>
        </w:rPr>
        <w:t>The undersigned agrees that such attorney-in-fact herein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27" w:lineRule="exact"/>
        <w:rPr>
          <w:sz w:val="20"/>
          <w:szCs w:val="20"/>
          <w:color w:val="auto"/>
        </w:rPr>
      </w:pPr>
    </w:p>
    <w:p>
      <w:pPr>
        <w:jc w:val="both"/>
        <w:ind w:firstLine="720"/>
        <w:spacing w:after="0" w:line="243" w:lineRule="auto"/>
        <w:rPr>
          <w:sz w:val="20"/>
          <w:szCs w:val="20"/>
          <w:color w:val="auto"/>
        </w:rPr>
      </w:pPr>
      <w:r>
        <w:rPr>
          <w:rFonts w:ascii="Arial" w:cs="Arial" w:eastAsia="Arial" w:hAnsi="Arial"/>
          <w:sz w:val="24"/>
          <w:szCs w:val="24"/>
          <w:color w:val="auto"/>
        </w:rPr>
        <w:t>This Power of Attorney supersedes any power of attorney previously executed by the undersigned regarding the purposes outlined in the first paragraph hereof ("</w:t>
      </w:r>
      <w:r>
        <w:rPr>
          <w:rFonts w:ascii="Arial" w:cs="Arial" w:eastAsia="Arial" w:hAnsi="Arial"/>
          <w:sz w:val="24"/>
          <w:szCs w:val="24"/>
          <w:b w:val="1"/>
          <w:bCs w:val="1"/>
          <w:i w:val="1"/>
          <w:iCs w:val="1"/>
          <w:color w:val="auto"/>
        </w:rPr>
        <w:t>Prior Powers of Attorney</w:t>
      </w:r>
      <w:r>
        <w:rPr>
          <w:rFonts w:ascii="Arial" w:cs="Arial" w:eastAsia="Arial" w:hAnsi="Arial"/>
          <w:sz w:val="24"/>
          <w:szCs w:val="24"/>
          <w:color w:val="auto"/>
        </w:rPr>
        <w:t>"), and the authority of the attorneys-in-fact named in any Prior Powers of Attorney is hereby revoked. This Power of Attorney shall remain in full force and effect until the undersigned is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both"/>
        <w:ind w:firstLine="720"/>
        <w:spacing w:after="0" w:line="243" w:lineRule="auto"/>
        <w:rPr>
          <w:sz w:val="20"/>
          <w:szCs w:val="20"/>
          <w:color w:val="auto"/>
        </w:rPr>
      </w:pPr>
      <w:r>
        <w:rPr>
          <w:rFonts w:ascii="Arial" w:cs="Arial" w:eastAsia="Arial" w:hAnsi="Arial"/>
          <w:sz w:val="24"/>
          <w:szCs w:val="24"/>
          <w:color w:val="auto"/>
        </w:rPr>
        <w:t>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33" w:lineRule="exact"/>
        <w:rPr>
          <w:sz w:val="20"/>
          <w:szCs w:val="20"/>
          <w:color w:val="auto"/>
        </w:rPr>
      </w:pPr>
    </w:p>
    <w:p>
      <w:pPr>
        <w:jc w:val="both"/>
        <w:ind w:right="20" w:firstLine="720"/>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as of this 3rd day of November, 2023.</w:t>
      </w: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Arial" w:cs="Arial" w:eastAsia="Arial" w:hAnsi="Arial"/>
          <w:sz w:val="24"/>
          <w:szCs w:val="24"/>
          <w:u w:val="single" w:color="auto"/>
          <w:color w:val="auto"/>
        </w:rPr>
        <w:t>/s/ Joshua S. Prince</w:t>
      </w:r>
    </w:p>
    <w:p>
      <w:pPr>
        <w:spacing w:after="0" w:line="14" w:lineRule="exact"/>
        <w:rPr>
          <w:sz w:val="20"/>
          <w:szCs w:val="20"/>
          <w:color w:val="auto"/>
        </w:rPr>
      </w:pPr>
    </w:p>
    <w:p>
      <w:pPr>
        <w:ind w:left="5540"/>
        <w:spacing w:after="0"/>
        <w:rPr>
          <w:sz w:val="20"/>
          <w:szCs w:val="20"/>
          <w:color w:val="auto"/>
        </w:rPr>
      </w:pPr>
      <w:r>
        <w:rPr>
          <w:rFonts w:ascii="Arial" w:cs="Arial" w:eastAsia="Arial" w:hAnsi="Arial"/>
          <w:sz w:val="24"/>
          <w:szCs w:val="24"/>
          <w:color w:val="auto"/>
        </w:rPr>
        <w:t>Joshua S. Prince</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98663"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2023-11-03T19:31:20Z</dcterms:created>
  <dcterms:modified xsi:type="dcterms:W3CDTF">2023-11-03T19:31:20Z</dcterms:modified>
</cp:coreProperties>
</file>