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December 10,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1084" w:right="239" w:bottom="1440" w:gutter="0" w:footer="0" w:header="0"/>
        </w:sectPr>
      </w:pPr>
    </w:p>
    <w:p>
      <w:pPr>
        <w:spacing w:after="0" w:line="213"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1084"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1084"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4"/>
        </w:trPr>
        <w:tc>
          <w:tcPr>
            <w:tcW w:w="1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5"/>
        </w:trPr>
        <w:tc>
          <w:tcPr>
            <w:tcW w:w="4540" w:type="dxa"/>
            <w:vAlign w:val="bottom"/>
            <w:gridSpan w:val="3"/>
          </w:tcPr>
          <w:p>
            <w:pPr>
              <w:jc w:val="center"/>
              <w:ind w:right="740"/>
              <w:spacing w:after="0"/>
              <w:rPr>
                <w:sz w:val="20"/>
                <w:szCs w:val="20"/>
                <w:color w:val="auto"/>
              </w:rPr>
            </w:pPr>
            <w:r>
              <w:rPr>
                <w:rFonts w:ascii="Arial" w:cs="Arial" w:eastAsia="Arial" w:hAnsi="Arial"/>
                <w:sz w:val="18"/>
                <w:szCs w:val="18"/>
                <w:color w:val="auto"/>
                <w:w w:val="87"/>
              </w:rPr>
              <w:t>Common Stock, par value $0.001 per share</w:t>
            </w:r>
          </w:p>
        </w:tc>
        <w:tc>
          <w:tcPr>
            <w:tcW w:w="500" w:type="dxa"/>
            <w:vAlign w:val="bottom"/>
          </w:tcPr>
          <w:p>
            <w:pPr>
              <w:spacing w:after="0"/>
              <w:rPr>
                <w:sz w:val="20"/>
                <w:szCs w:val="20"/>
                <w:color w:val="auto"/>
              </w:rPr>
            </w:pPr>
          </w:p>
        </w:tc>
        <w:tc>
          <w:tcPr>
            <w:tcW w:w="2920" w:type="dxa"/>
            <w:vAlign w:val="bottom"/>
            <w:gridSpan w:val="2"/>
          </w:tcPr>
          <w:p>
            <w:pPr>
              <w:jc w:val="center"/>
              <w:ind w:right="1580"/>
              <w:spacing w:after="0"/>
              <w:rPr>
                <w:sz w:val="20"/>
                <w:szCs w:val="20"/>
                <w:color w:val="auto"/>
              </w:rPr>
            </w:pPr>
            <w:r>
              <w:rPr>
                <w:rFonts w:ascii="Arial" w:cs="Arial" w:eastAsia="Arial" w:hAnsi="Arial"/>
                <w:sz w:val="18"/>
                <w:szCs w:val="18"/>
                <w:color w:val="auto"/>
                <w:w w:val="99"/>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10,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U.S. Food and Drug Administration has granted Fast Track designation for development of PH94B, the Company's neuroactive nasal spray, for on-demand treatment of social anxiety disorder. A copy of the press release is attached to this Current Report on Form 8-K as Exhibit 99.1.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December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color w:val="auto"/>
        </w:rPr>
        <w:t>Press Release issued by VistaGen Therapeutics, Inc., dated December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63345" cy="951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U.S. FDA Grants VistaGen Therapeutics Fast Track Designation for PH94B for Treatment of Social Anxiety Disorder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VistaGen’s PH94B is the first drug candidate to be granted U.S. FDA Fast Track designation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for treatment of social anxiety disorder</w:t>
      </w:r>
    </w:p>
    <w:p>
      <w:pPr>
        <w:spacing w:after="0" w:line="21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South San Francisco, Calif., (December 10,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central nervous system (CNS) diseases and disorders with high unmet need, today announced that the U.S. Food and Drug Administration (FDA) has granted Fast Track designation for development of the Company’s PH94B neuroactive nasal spray for on-demand treatment of social anxiety disorder (SAD).</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FDA’s Fast Track process is designed to facilitate the development and review of new treatments for serious conditions with unmet medical need, such as SAD, with the purpose of getting innovative new treatment options to patients sooner. After successful Phase 2 development, VistaGen is preparing PH94B for Phase 3 development. PH94B has potential to be the first fast-acting, non-sedating, as-needed treatment for as many as 20 million individuals in the U.S. suffering from SAD.</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FDA’s grant of Fast Track designation for development of PH94B for SAD, which to our knowledge is the FDA’s first Fast Track designation for a SAD drug candidate, is another important regulatory milestone for VistaGen and a key step forward in our development program for PH94B as a new generation anxiolytic. With a high global prevalence of anxiety disorders, including SAD, and alarming increases in dependency, addiction and even deaths associated with misuse of benzodiazepines, the urgency for a new non-addictive, non-sedating, fast-acting, as-needed treatment for SAD and other anxiety disorders is more important now than ever before. Based on clinical studies to date, PH94B, at non-systemic microgram doses, has strong potential to fill the large current treatment gap,” said </w:t>
      </w:r>
      <w:r>
        <w:rPr>
          <w:rFonts w:ascii="Arial" w:cs="Arial" w:eastAsia="Arial" w:hAnsi="Arial"/>
          <w:sz w:val="16"/>
          <w:szCs w:val="16"/>
          <w:u w:val="single" w:color="auto"/>
          <w:color w:val="0095DA"/>
        </w:rPr>
        <w:t>Shawn Singh, Chief Executive Officer of VistaGen</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clinical-stage CNS drug candidates with differentiated mechanisms of action, exceptional safety profiles in all clinical studies to date,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PH94B is a first-in-class, odorless, rapid-onset (approximately 10 to 15 minutes) CNS neuroactive nasal spray with the potential to be the first FDA-approved, fast-acting, on-demand treatment for millions of Americans who suffer from social anxiety disorder (SAD), with additional potential in peripartum anxiety, pre/postoperative anxiety, post-traumatic stress disorder, panic disorder and generalized anxiety disorder. Administered at microgram doses, PH94B activates nasal chemosensory receptors that trigger neural circuits in the brain that suppress fear and anxiety associated with everyday social and work or performance situations. Following successful Phase 2 development, VistaGen is preparing for Phase 3 clinical development of PH94B for social anxiety disorder. The FDA has granted Fast Track designation for development of PH94B as a treatment for SAD. </w:t>
      </w:r>
      <w:r>
        <w:rPr>
          <w:rFonts w:ascii="Arial" w:cs="Arial" w:eastAsia="Arial" w:hAnsi="Arial"/>
          <w:sz w:val="16"/>
          <w:szCs w:val="16"/>
          <w:u w:val="single" w:color="auto"/>
          <w:color w:val="0095DA"/>
        </w:rPr>
        <w:t>View more background on SAD and PH94B’s mechanism of action</w:t>
      </w:r>
      <w:r>
        <w:rPr>
          <w:rFonts w:ascii="Arial" w:cs="Arial" w:eastAsia="Arial" w:hAnsi="Arial"/>
          <w:sz w:val="16"/>
          <w:szCs w:val="16"/>
          <w:color w:val="333333"/>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Social Anxiety Disorder</w:t>
      </w:r>
    </w:p>
    <w:p>
      <w:pPr>
        <w:spacing w:after="0" w:line="2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Social anxiety disorder (SAD) affects as many as 20 million Americans and is the second most commonly diagnosed anxiety disorder.</w:t>
      </w:r>
      <w:r>
        <w:rPr>
          <w:rFonts w:ascii="Arial" w:cs="Arial" w:eastAsia="Arial" w:hAnsi="Arial"/>
          <w:sz w:val="23"/>
          <w:szCs w:val="23"/>
          <w:color w:val="auto"/>
          <w:vertAlign w:val="superscript"/>
        </w:rPr>
        <w:t>1,2</w:t>
      </w:r>
      <w:r>
        <w:rPr>
          <w:rFonts w:ascii="Arial" w:cs="Arial" w:eastAsia="Arial" w:hAnsi="Arial"/>
          <w:sz w:val="17"/>
          <w:szCs w:val="17"/>
          <w:color w:val="auto"/>
        </w:rPr>
        <w:t xml:space="preserve"> A person with SAD feels symptoms of extreme anxiety or fear in certain social situations, such as meeting new people, dating, being on a job interview, answering a question in class, or making small talk to a cashier in a store or a networking event at work. Doing everyday things in front of people - such as eating or drinking in front of others or using a public restroom - also causes anxiety or fear. The person is afraid that he or she will be humiliated, judged, and rejected. SAD can significantly compromise academic, social and work life and can predispose individuals to other anxiety disorders, depression and substance use disorders.</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There is no FDA-approved medication for as-needed, on-demand treatment of SAD. While three antidepressants (two SSRIs and one SNRI) are FDA-approved for treatment of SAD, they take many weeks to work, if they work at all, must be taken chronically, and often present troubling side effects. Individuals affected by SAD need novel treatment alternatives with fast onset therapeutic benefits and far fewer side effects.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Fast Track Designation</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Fast Track is a process designed by the FDA to facilitate the development, and expedite the review, of drugs to treat serious conditions and fill an unmet medical need. Drugs that receive Fast Track Designation may be eligible to be the subject of more frequent communications and meetings with FDA to review the drug's development plan including the design of the proposed clinical trials, use of biomarkers and the extent of data needed for approval. Drugs with Fast Track Designation may also qualify for a priority, expedited FDA review process, if relevant criteria are met. The purpose is to get important new drugs to the patient earlier. Fast Track addresses a broad range of serious conditions. For more information about Fast Track, please visit: </w:t>
      </w:r>
      <w:r>
        <w:rPr>
          <w:rFonts w:ascii="Arial" w:cs="Arial" w:eastAsia="Arial" w:hAnsi="Arial"/>
          <w:sz w:val="18"/>
          <w:szCs w:val="18"/>
          <w:u w:val="single" w:color="auto"/>
          <w:color w:val="0095DA"/>
        </w:rPr>
        <w:t>https://www.fda.gov/ForPatients/Approvals/Fast/ucm405399.htm</w:t>
      </w:r>
      <w:r>
        <w:rPr>
          <w:rFonts w:ascii="Arial" w:cs="Arial" w:eastAsia="Arial" w:hAnsi="Arial"/>
          <w:sz w:val="18"/>
          <w:szCs w:val="18"/>
          <w:color w:val="000000"/>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three drug candidates: (i) PH94B for social anxiety disorder and multiple other anxiety disorders; (ii) PH10 for MDD and multiple additional depression disorders and suicidal ideation, and (iii) AV-101 for MDD, neuropathic pain, epilepsy, dyskinesia associated with levodopa therapy for Parkinson's disease and suicidal ideation;.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future studies, and ongoing or future preclinical and clinical results may not support further development of, or be sufficient to gain regulatory approval to market PH94B, PH10 and/or AV-101;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preclinical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-293370</wp:posOffset>
            </wp:positionV>
            <wp:extent cx="3429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ind w:left="120" w:hanging="112"/>
        <w:spacing w:after="0"/>
        <w:tabs>
          <w:tab w:leader="none" w:pos="120" w:val="left"/>
        </w:tabs>
        <w:numPr>
          <w:ilvl w:val="0"/>
          <w:numId w:val="2"/>
        </w:numPr>
        <w:rPr>
          <w:rFonts w:ascii="Arial" w:cs="Arial" w:eastAsia="Arial" w:hAnsi="Arial"/>
          <w:sz w:val="23"/>
          <w:szCs w:val="23"/>
          <w:color w:val="333333"/>
          <w:vertAlign w:val="superscript"/>
        </w:rPr>
      </w:pPr>
      <w:r>
        <w:rPr>
          <w:rFonts w:ascii="Arial" w:cs="Arial" w:eastAsia="Arial" w:hAnsi="Arial"/>
          <w:sz w:val="16"/>
          <w:szCs w:val="16"/>
          <w:i w:val="1"/>
          <w:iCs w:val="1"/>
          <w:color w:val="333333"/>
        </w:rPr>
        <w:t>Harvard Medical School, 2007. National Comorbidity Survey (NCS). (2017, August 21); Kessler, et al, US National Comorbidity Survey Replication, 2005.</w:t>
      </w:r>
    </w:p>
    <w:p>
      <w:pPr>
        <w:spacing w:after="0" w:line="7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333333"/>
          <w:vertAlign w:val="superscript"/>
        </w:rPr>
      </w:pPr>
      <w:r>
        <w:rPr>
          <w:rFonts w:ascii="Arial" w:cs="Arial" w:eastAsia="Arial" w:hAnsi="Arial"/>
          <w:sz w:val="18"/>
          <w:szCs w:val="18"/>
          <w:i w:val="1"/>
          <w:iCs w:val="1"/>
          <w:color w:val="333333"/>
        </w:rPr>
        <w:t xml:space="preserve">Anxiety and Depression Association of America, </w:t>
      </w:r>
      <w:r>
        <w:rPr>
          <w:rFonts w:ascii="Arial" w:cs="Arial" w:eastAsia="Arial" w:hAnsi="Arial"/>
          <w:sz w:val="18"/>
          <w:szCs w:val="18"/>
          <w:b w:val="1"/>
          <w:bCs w:val="1"/>
          <w:i w:val="1"/>
          <w:iCs w:val="1"/>
          <w:u w:val="single" w:color="auto"/>
          <w:color w:val="0095DA"/>
        </w:rPr>
        <w:t>https://adaa.org/understanding-anxiety/social-anxiety-disorder</w:t>
      </w:r>
    </w:p>
    <w:p>
      <w:pPr>
        <w:spacing w:after="0" w:line="10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333333"/>
          <w:vertAlign w:val="superscript"/>
        </w:rPr>
      </w:pPr>
      <w:r>
        <w:rPr>
          <w:rFonts w:ascii="Arial" w:cs="Arial" w:eastAsia="Arial" w:hAnsi="Arial"/>
          <w:sz w:val="16"/>
          <w:szCs w:val="16"/>
          <w:i w:val="1"/>
          <w:iCs w:val="1"/>
          <w:color w:val="333333"/>
        </w:rPr>
        <w:t>American Psychiatric Association. (2013). Diagnostic and statistical manual of mental disorders (5th ed.). Arlington, VA: American Psychiatric Publishing.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80"/>
      </w:cols>
      <w:pgMar w:left="240" w:top="6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2019-12-12T16:18:03Z</dcterms:created>
  <dcterms:modified xsi:type="dcterms:W3CDTF">2019-12-12T16:18:03Z</dcterms:modified>
</cp:coreProperties>
</file>