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Underdown Brian J.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12/30/2030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62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(25%) of the total number of shares shall be vested immediately on December 31, 2020 (the "Vesting Start Date") and 1/24th of the remaining number of shares shall vest monthly thereafter until all awarded shares are fully vested two (2) years after the Vesting Start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8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26335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2021-01-04T15:54:03Z</dcterms:created>
  <dcterms:modified xsi:type="dcterms:W3CDTF">2021-01-04T15:54:03Z</dcterms:modified>
</cp:coreProperties>
</file>