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9, 2024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Vistagen Therapeutics,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18"/>
        </w:trPr>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20-5093315</w:t>
            </w:r>
          </w:p>
        </w:tc>
        <w:tc>
          <w:tcPr>
            <w:tcW w:w="0" w:type="dxa"/>
            <w:vAlign w:val="bottom"/>
          </w:tcPr>
          <w:p>
            <w:pPr>
              <w:spacing w:after="0"/>
              <w:rPr>
                <w:sz w:val="1"/>
                <w:szCs w:val="1"/>
                <w:color w:val="auto"/>
              </w:rPr>
            </w:pPr>
          </w:p>
        </w:tc>
      </w:tr>
      <w:tr>
        <w:trPr>
          <w:trHeight w:val="216"/>
        </w:trPr>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50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50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20" w:type="dxa"/>
            <w:vAlign w:val="bottom"/>
          </w:tcPr>
          <w:p>
            <w:pPr>
              <w:spacing w:after="0"/>
              <w:rPr>
                <w:sz w:val="18"/>
                <w:szCs w:val="18"/>
                <w:color w:val="auto"/>
              </w:rPr>
            </w:pPr>
          </w:p>
        </w:tc>
        <w:tc>
          <w:tcPr>
            <w:tcW w:w="5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20" w:type="dxa"/>
            <w:vAlign w:val="bottom"/>
          </w:tcPr>
          <w:p>
            <w:pPr>
              <w:spacing w:after="0"/>
              <w:rPr>
                <w:sz w:val="20"/>
                <w:szCs w:val="20"/>
                <w:color w:val="auto"/>
              </w:rPr>
            </w:pPr>
          </w:p>
        </w:tc>
        <w:tc>
          <w:tcPr>
            <w:tcW w:w="50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320" w:type="dxa"/>
            <w:vAlign w:val="bottom"/>
          </w:tcPr>
          <w:p>
            <w:pPr>
              <w:spacing w:after="0"/>
              <w:rPr>
                <w:sz w:val="24"/>
                <w:szCs w:val="24"/>
                <w:color w:val="auto"/>
              </w:rPr>
            </w:pPr>
          </w:p>
        </w:tc>
        <w:tc>
          <w:tcPr>
            <w:tcW w:w="5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(650</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577-3600</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320" w:type="dxa"/>
            <w:vAlign w:val="bottom"/>
          </w:tcPr>
          <w:p>
            <w:pPr>
              <w:spacing w:after="0"/>
              <w:rPr>
                <w:sz w:val="20"/>
                <w:szCs w:val="20"/>
                <w:color w:val="auto"/>
              </w:rPr>
            </w:pPr>
          </w:p>
        </w:tc>
        <w:tc>
          <w:tcPr>
            <w:tcW w:w="50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 telephone number, including area code)</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320" w:type="dxa"/>
            <w:vAlign w:val="bottom"/>
          </w:tcPr>
          <w:p>
            <w:pPr>
              <w:spacing w:after="0"/>
              <w:rPr>
                <w:sz w:val="24"/>
                <w:szCs w:val="24"/>
                <w:color w:val="auto"/>
              </w:rPr>
            </w:pPr>
          </w:p>
        </w:tc>
        <w:tc>
          <w:tcPr>
            <w:tcW w:w="5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320" w:type="dxa"/>
            <w:vAlign w:val="bottom"/>
          </w:tcPr>
          <w:p>
            <w:pPr>
              <w:spacing w:after="0"/>
              <w:rPr>
                <w:sz w:val="20"/>
                <w:szCs w:val="20"/>
                <w:color w:val="auto"/>
              </w:rPr>
            </w:pPr>
          </w:p>
        </w:tc>
        <w:tc>
          <w:tcPr>
            <w:tcW w:w="504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441" w:right="339" w:bottom="1440" w:gutter="0" w:footer="0" w:header="0"/>
        </w:sectPr>
      </w:pPr>
    </w:p>
    <w:p>
      <w:pPr>
        <w:spacing w:after="0" w:line="22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VTGN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Nasdaq Capital Market</w:t>
      </w:r>
    </w:p>
    <w:p>
      <w:pPr>
        <w:spacing w:after="0" w:line="200" w:lineRule="exact"/>
        <w:rPr>
          <w:sz w:val="24"/>
          <w:szCs w:val="24"/>
          <w:color w:val="auto"/>
        </w:rPr>
      </w:pPr>
    </w:p>
    <w:p>
      <w:pPr>
        <w:sectPr>
          <w:pgSz w:w="11900" w:h="16838" w:orient="portrait"/>
          <w:cols w:equalWidth="0" w:num="3">
            <w:col w:w="4240" w:space="720"/>
            <w:col w:w="1660" w:space="720"/>
            <w:col w:w="3900"/>
          </w:cols>
          <w:pgMar w:left="320" w:top="441" w:right="33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On July 9, 2024, Vistagen Therapeutics,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announced the broadening of its global intellectual property portfolio after receiving multiple new patents related to the use of PH80 for the treatment of migraine. PH80 is the Company’s non-systemic, hormone-free investigational pherine nasal spray in development as a rapid-onset treatment for vasomotor symptoms (hot flashes) due to menopause, with the potential to also treat premenstrual dysphoric disorder, dysmenorrhea, and migraine. A copy of the press release is attached to this Current Report on Form 8-K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(d)Exhibits Index</w:t>
      </w:r>
    </w:p>
    <w:p>
      <w:pPr>
        <w:spacing w:after="0" w:line="225"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460"/>
        <w:spacing w:after="0"/>
        <w:tabs>
          <w:tab w:leader="none" w:pos="13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Vistagen Therapeutics, Inc., dated July 9, 2024, furnished herewith.</w:t>
      </w:r>
    </w:p>
    <w:p>
      <w:pPr>
        <w:spacing w:after="0" w:line="27"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10, 2024</w:t>
            </w:r>
          </w:p>
        </w:tc>
        <w:tc>
          <w:tcPr>
            <w:tcW w:w="7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4305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0" w:right="540" w:hanging="3200"/>
        <w:spacing w:after="0" w:line="287" w:lineRule="auto"/>
        <w:rPr>
          <w:sz w:val="20"/>
          <w:szCs w:val="20"/>
          <w:color w:val="auto"/>
        </w:rPr>
      </w:pPr>
      <w:r>
        <w:rPr>
          <w:rFonts w:ascii="Times New Roman" w:cs="Times New Roman" w:eastAsia="Times New Roman" w:hAnsi="Times New Roman"/>
          <w:sz w:val="25"/>
          <w:szCs w:val="25"/>
          <w:b w:val="1"/>
          <w:bCs w:val="1"/>
          <w:color w:val="auto"/>
        </w:rPr>
        <w:t>Vistagen Broadens PH80 Global Intellectual Property Portfolio with New Patents for the Treatment of Migraine</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July 9, 2024 </w:t>
      </w:r>
      <w:r>
        <w:rPr>
          <w:rFonts w:ascii="Times New Roman" w:cs="Times New Roman" w:eastAsia="Times New Roman" w:hAnsi="Times New Roman"/>
          <w:sz w:val="18"/>
          <w:szCs w:val="18"/>
          <w:color w:val="auto"/>
        </w:rPr>
        <w:t>- Vistagen (Nasdaq: VTGN), a clinical-stage neuroscience-focused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to the development and commercialization of groundbreaking therapies for psychiatric and neurological disorders based on nose-to-brain neurocircuitry, today announced the broadening of its global intellectual property portfolio after receiving multiple new patents related to the use of PH80 for the treatment of migraine. PH80 is a non-systemic, hormone-free investigational pherine nasal spray in development as a rapid-onset treatment for vasomotor symptoms (hot flashes) due to menopause, with the potential to also treat premenstrual dysphoric disorder, dysmenorrhea, and migraine.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patents complement previously granted PH80 U.S. Patent No. 11,419,881 and EPO Patent No. 3955933 for the treatment of migraine.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new patents are expected to be in effect until 2040, subject to possible patent term extensions on a country-by-country basis.</w:t>
      </w:r>
    </w:p>
    <w:p>
      <w:pPr>
        <w:spacing w:after="0" w:line="20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Australia</w:t>
      </w:r>
      <w:r>
        <w:rPr>
          <w:rFonts w:ascii="Times New Roman" w:cs="Times New Roman" w:eastAsia="Times New Roman" w:hAnsi="Times New Roman"/>
          <w:sz w:val="18"/>
          <w:szCs w:val="18"/>
          <w:color w:val="auto"/>
        </w:rPr>
        <w:t>: IP Australia issued a Notice of Allowance;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Hong Kong</w:t>
      </w:r>
      <w:r>
        <w:rPr>
          <w:rFonts w:ascii="Times New Roman" w:cs="Times New Roman" w:eastAsia="Times New Roman" w:hAnsi="Times New Roman"/>
          <w:sz w:val="18"/>
          <w:szCs w:val="18"/>
          <w:color w:val="auto"/>
        </w:rPr>
        <w:t>: The Hong Kong Special Administrative Region – Intellectual Property Department issued Patent No. 40068177;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Japan</w:t>
      </w:r>
      <w:r>
        <w:rPr>
          <w:rFonts w:ascii="Times New Roman" w:cs="Times New Roman" w:eastAsia="Times New Roman" w:hAnsi="Times New Roman"/>
          <w:sz w:val="18"/>
          <w:szCs w:val="18"/>
          <w:color w:val="auto"/>
        </w:rPr>
        <w:t>: The Japan Patent Office issued Patent No. 7476229;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Mexico</w:t>
      </w:r>
      <w:r>
        <w:rPr>
          <w:rFonts w:ascii="Times New Roman" w:cs="Times New Roman" w:eastAsia="Times New Roman" w:hAnsi="Times New Roman"/>
          <w:sz w:val="18"/>
          <w:szCs w:val="18"/>
          <w:color w:val="auto"/>
        </w:rPr>
        <w:t>: The Mexican Institute of Industrial Property issued a Notice of Allowance.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About PH80 Nasal Spray</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PH80 is an investigational neuroactive pherine nasal spray with a novel neurocircuitry-focused mechanism of action (MOA) that is fundamentally differentiated from all currently approved treatment options for women’s health indications. PH80’s proposed MOA does not require systemic absorption or direct activity on neurons in the brain. Vistagen is developing PH80 as a potential new hormone-free treatment for the management of vasomotor symptoms (hot flashes) due to menopause, with additional potential in premenstrual dysphoric disorder, migraine, and dysmenorrhea.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About Pherines</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Pherines are a novel class of synthetic neurocircuitry-focused drug candidates for psychiatric and neurological disorders. They are odorless and tasteless neuroactive steroids, delivered only intranasally, each with a differentiated mechanism of action (MOA) and safety profile from all currently approved drugs. Our neuroactive pherines rapidly activate olfactory system neurocircuitry to achieve therapeutic effects via nose-to-brain neural connections. Through these connections, pherines activate neural circuitry to specific brain regions that impact the neuroscience disorders we are targeting, without requiring systemic absorption or central nervous system (CNS) uptake. As a result of their novel non-systemic MOAs, our pherine drug candidates have demonstrated favorable and differentiated safety profiles in all clinical trials completed to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Headquartered in South San Francisco, CA, Vistagen (Nasdaq: VTGN) is a clinical-stage neuroscience-focused biopharmaceutical company dedicated to the development and commercialization of groundbreaking therapies for psychiatric and neurological disorders based on its pioneering approach and deep understanding of nose-to-brain neurocircuitry. Designed exclusively as nasal sprays administered at microgram level doses, Vistagen’s diversified pipeline of pherine product candidates rapidly activate chemosensory neurons in the nasal cavity to impact olfactory system and brain neurocircuitry. Favorable safety profiles have been observed in all clinical studies of Vistagen’s pherine product candidates completed to date. Vistagen’s neuroscience pipeline also includes an oral prodrug with the potential to modulate NMDA receptor activity in multiple neurological conditions, such as levodopa-induced dyskinesia associated with Parkinson’s disease therapy and neuropathic pain. At Vistagen, we are passionate about creating novel and differentiated treatments that set new standards of care for millions of people living with anxiety, depression, and other neurological disorders.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negative of these terms or similar expressions. Such forward-looking statements are necessarily based upon estimates and assumptions that, while considered reasonable by Vistagen Therapeutics, Inc. (Vistagen or the Company)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the scope of protection and enforceability provided by any patents issued for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PH80, will be sufficient to deter competition, or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PH80, will successfully replicate past preclinical studies and/or clinical trials, complete ongoing or future clinical trials, receive regulatory approval or be commercially successful. Other factors that may cause such a difference include, without limitation, risks and uncertainties relating to delays in launching, conducting and/or completing ongoing and planned nonclinical studies and clinical trials; the period over which the Company anticipates its available financial resources will fund its operating expense; the timing of completion of preclinical studies and clinical trials and related preparatory work required to apply for and maintain regulatory approval for any of our product candidates; fluctuating costs of materials and other resources and services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product candidates. These risks are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2024,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0" w:lineRule="exact"/>
        <w:rPr>
          <w:sz w:val="20"/>
          <w:szCs w:val="20"/>
          <w:color w:val="auto"/>
        </w:rPr>
      </w:pPr>
    </w:p>
    <w:p>
      <w:pPr>
        <w:spacing w:after="0" w:line="2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Vistagen Therapeutics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markmcp@vistagen.com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Caren Scannell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Vistagen Therapeutics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cscannell@vistagen.com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2024-07-10T15:37:32Z</dcterms:created>
  <dcterms:modified xsi:type="dcterms:W3CDTF">2024-07-10T15:37:32Z</dcterms:modified>
</cp:coreProperties>
</file>