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21590</wp:posOffset>
            </wp:positionV>
            <wp:extent cx="7045960" cy="5129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2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Cynthia Lynn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Vistagen Therapeutics,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VTGN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08/21/2023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08/21/2033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8,333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 w:line="2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stock options vest on August 21, 2024 (the "Vesting Start Date") and 1/36th of the remaining number of shares vest monthly thereafter until all awarded shares are fully vested three (3) years after the Vesting Start Date.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were granted in connection with the Reporting Person's appointment as Chief Financial Officer and pursuant to the Issuer's 2019 Omnibus Equity Incentive Plan.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Cynthia L. Anderson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08/23/2023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89905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2023-08-23T12:15:55Z</dcterms:created>
  <dcterms:modified xsi:type="dcterms:W3CDTF">2023-08-23T12:15:55Z</dcterms:modified>
</cp:coreProperties>
</file>