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Prince Joshua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0.5626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acquisition of shares under the Issuer's 2019 Employee Stock Purchase Plan, as amended, in a transaction exempt under Rule 16b-3(c) and Rule 16b-3(d).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Joshua Prince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66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2026-01-05T20:53:35Z</dcterms:created>
  <dcterms:modified xsi:type="dcterms:W3CDTF">2026-01-05T20:53:35Z</dcterms:modified>
</cp:coreProperties>
</file>