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Venrock Healthcare Capital</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500" w:type="dxa"/>
            <w:vAlign w:val="bottom"/>
            <w:tcBorders>
              <w:top w:val="single" w:sz="8" w:color="0000EE"/>
              <w:bottom w:val="single" w:sz="8" w:color="0000EE"/>
            </w:tcBorders>
          </w:tcPr>
          <w:p>
            <w:pPr>
              <w:spacing w:after="0" w:line="250" w:lineRule="exact"/>
              <w:rPr>
                <w:rFonts w:ascii="Times New Roman" w:cs="Times New Roman" w:eastAsia="Times New Roman" w:hAnsi="Times New Roman"/>
                <w:sz w:val="24"/>
                <w:szCs w:val="24"/>
                <w:color w:val="0000EE"/>
                <w:w w:val="96"/>
              </w:rPr>
            </w:pPr>
            <w:hyperlink r:id="rId10">
              <w:r>
                <w:rPr>
                  <w:rFonts w:ascii="Times New Roman" w:cs="Times New Roman" w:eastAsia="Times New Roman" w:hAnsi="Times New Roman"/>
                  <w:sz w:val="24"/>
                  <w:szCs w:val="24"/>
                  <w:color w:val="0000EE"/>
                  <w:w w:val="96"/>
                </w:rPr>
                <w:t>Partners II, L.P.</w:t>
              </w:r>
            </w:hyperlink>
          </w:p>
        </w:tc>
        <w:tc>
          <w:tcPr>
            <w:tcW w:w="114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04/06/2022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VistaGen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VTGN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59"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960" w:type="dxa"/>
            <w:vAlign w:val="bottom"/>
          </w:tcPr>
          <w:p>
            <w:pPr>
              <w:ind w:left="2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VENROCK</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3340 HILLVIEW AVENUE</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94304</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9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390"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20,697,286</w:t>
            </w:r>
            <w:r>
              <w:rPr>
                <w:rFonts w:ascii="Times New Roman" w:cs="Times New Roman" w:eastAsia="Times New Roman" w:hAnsi="Times New Roman"/>
                <w:sz w:val="25"/>
                <w:szCs w:val="25"/>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By Funds</w:t>
            </w:r>
            <w:r>
              <w:rPr>
                <w:rFonts w:ascii="Times New Roman" w:cs="Times New Roman" w:eastAsia="Times New Roman" w:hAnsi="Times New Roman"/>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40" w:type="dxa"/>
            <w:vAlign w:val="bottom"/>
            <w:vMerge w:val="restart"/>
          </w:tcPr>
          <w:p>
            <w:pPr>
              <w:ind w:left="2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Venrock Healthcare Capital Partners II,</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(Last)</w:t>
            </w:r>
          </w:p>
        </w:tc>
        <w:tc>
          <w:tcPr>
            <w:tcW w:w="1140" w:type="dxa"/>
            <w:vAlign w:val="bottom"/>
          </w:tcPr>
          <w:p>
            <w:pPr>
              <w:ind w:left="40"/>
              <w:spacing w:after="0"/>
              <w:rPr>
                <w:sz w:val="20"/>
                <w:szCs w:val="20"/>
                <w:color w:val="auto"/>
              </w:rPr>
            </w:pPr>
            <w:r>
              <w:rPr>
                <w:rFonts w:ascii="Arial" w:cs="Arial" w:eastAsia="Arial" w:hAnsi="Arial"/>
                <w:sz w:val="15"/>
                <w:szCs w:val="15"/>
                <w:color w:val="auto"/>
              </w:rPr>
              <w:t>(First)</w:t>
            </w:r>
          </w:p>
        </w:tc>
        <w:tc>
          <w:tcPr>
            <w:tcW w:w="162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7"/>
              </w:rPr>
              <w:t>C/O VENROCK</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3340 HILLVIEW AVENUE</w:t>
            </w:r>
          </w:p>
        </w:tc>
        <w:tc>
          <w:tcPr>
            <w:tcW w:w="16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r>
      <w:tr>
        <w:trPr>
          <w:trHeight w:val="303"/>
        </w:trPr>
        <w:tc>
          <w:tcPr>
            <w:tcW w:w="13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PALO ALTO</w:t>
            </w:r>
          </w:p>
        </w:tc>
        <w:tc>
          <w:tcPr>
            <w:tcW w:w="11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94304</w:t>
            </w:r>
          </w:p>
        </w:tc>
      </w:tr>
      <w:tr>
        <w:trPr>
          <w:trHeight w:val="177"/>
        </w:trPr>
        <w:tc>
          <w:tcPr>
            <w:tcW w:w="2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(City)</w:t>
            </w:r>
          </w:p>
        </w:tc>
        <w:tc>
          <w:tcPr>
            <w:tcW w:w="1140" w:type="dxa"/>
            <w:vAlign w:val="bottom"/>
          </w:tcPr>
          <w:p>
            <w:pPr>
              <w:ind w:left="40"/>
              <w:spacing w:after="0"/>
              <w:rPr>
                <w:sz w:val="20"/>
                <w:szCs w:val="20"/>
                <w:color w:val="auto"/>
              </w:rPr>
            </w:pPr>
            <w:r>
              <w:rPr>
                <w:rFonts w:ascii="Arial" w:cs="Arial" w:eastAsia="Arial" w:hAnsi="Arial"/>
                <w:sz w:val="15"/>
                <w:szCs w:val="15"/>
                <w:color w:val="auto"/>
              </w:rPr>
              <w:t>(State)</w:t>
            </w:r>
          </w:p>
        </w:tc>
        <w:tc>
          <w:tcPr>
            <w:tcW w:w="162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VHCP Co-Investment Holdings II, LLC</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VENROCK</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3340 HILLVIEW AVENUE</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0" w:gutter="0" w:footer="0" w:header="0"/>
          <w:type w:val="continuous"/>
        </w:sectPr>
      </w:pPr>
    </w:p>
    <w:p>
      <w:pPr>
        <w:spacing w:after="0" w:line="37"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PALO ALTO</w:t>
      </w:r>
      <w:r>
        <w:rPr>
          <w:sz w:val="20"/>
          <w:szCs w:val="20"/>
          <w:color w:val="auto"/>
        </w:rPr>
        <w:tab/>
      </w:r>
      <w:r>
        <w:rPr>
          <w:rFonts w:ascii="Times New Roman" w:cs="Times New Roman" w:eastAsia="Times New Roman" w:hAnsi="Times New Roman"/>
          <w:sz w:val="20"/>
          <w:szCs w:val="20"/>
          <w:color w:val="0000FF"/>
        </w:rPr>
        <w:t>CA</w:t>
      </w:r>
      <w:r>
        <w:rPr>
          <w:sz w:val="20"/>
          <w:szCs w:val="20"/>
          <w:color w:val="auto"/>
        </w:rPr>
        <w:tab/>
      </w:r>
      <w:r>
        <w:rPr>
          <w:rFonts w:ascii="Times New Roman" w:cs="Times New Roman" w:eastAsia="Times New Roman" w:hAnsi="Times New Roman"/>
          <w:sz w:val="18"/>
          <w:szCs w:val="18"/>
          <w:color w:val="0000FF"/>
        </w:rPr>
        <w:t>94304</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tcPr>
          <w:p>
            <w:pPr>
              <w:ind w:left="4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9"/>
              </w:rPr>
            </w:pPr>
            <w:hyperlink r:id="rId13">
              <w:r>
                <w:rPr>
                  <w:rFonts w:ascii="Times New Roman" w:cs="Times New Roman" w:eastAsia="Times New Roman" w:hAnsi="Times New Roman"/>
                  <w:sz w:val="24"/>
                  <w:szCs w:val="24"/>
                  <w:color w:val="0000EE"/>
                  <w:w w:val="99"/>
                </w:rPr>
                <w:t>VHCP Management II, LLC</w:t>
              </w:r>
            </w:hyperlink>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tcPr>
          <w:p>
            <w:pPr>
              <w:ind w:left="4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0000FF"/>
                <w:w w:val="97"/>
              </w:rPr>
              <w:t>C/O VENROCK</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3340 HILLVIEW AVENUE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4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94304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tcPr>
          <w:p>
            <w:pPr>
              <w:ind w:left="4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-2125980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Venrock Healthcare Capital Partners III,</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(Last)</w:t>
            </w:r>
          </w:p>
        </w:tc>
        <w:tc>
          <w:tcPr>
            <w:tcW w:w="1140" w:type="dxa"/>
            <w:vAlign w:val="bottom"/>
          </w:tcPr>
          <w:p>
            <w:pPr>
              <w:ind w:left="40"/>
              <w:spacing w:after="0"/>
              <w:rPr>
                <w:sz w:val="20"/>
                <w:szCs w:val="20"/>
                <w:color w:val="auto"/>
              </w:rPr>
            </w:pPr>
            <w:r>
              <w:rPr>
                <w:rFonts w:ascii="Arial" w:cs="Arial" w:eastAsia="Arial" w:hAnsi="Arial"/>
                <w:sz w:val="15"/>
                <w:szCs w:val="15"/>
                <w:color w:val="auto"/>
              </w:rPr>
              <w:t>(First)</w:t>
            </w:r>
          </w:p>
        </w:tc>
        <w:tc>
          <w:tcPr>
            <w:tcW w:w="162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7"/>
              </w:rPr>
              <w:t>C/O VENROCK</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3340 HILLVIEW AVENUE</w:t>
            </w:r>
          </w:p>
        </w:tc>
        <w:tc>
          <w:tcPr>
            <w:tcW w:w="16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r>
      <w:tr>
        <w:trPr>
          <w:trHeight w:val="303"/>
        </w:trPr>
        <w:tc>
          <w:tcPr>
            <w:tcW w:w="13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PALO ALTO</w:t>
            </w:r>
          </w:p>
        </w:tc>
        <w:tc>
          <w:tcPr>
            <w:tcW w:w="11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94304</w:t>
            </w:r>
          </w:p>
        </w:tc>
      </w:tr>
      <w:tr>
        <w:trPr>
          <w:trHeight w:val="177"/>
        </w:trPr>
        <w:tc>
          <w:tcPr>
            <w:tcW w:w="2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(City)</w:t>
            </w:r>
          </w:p>
        </w:tc>
        <w:tc>
          <w:tcPr>
            <w:tcW w:w="1140" w:type="dxa"/>
            <w:vAlign w:val="bottom"/>
          </w:tcPr>
          <w:p>
            <w:pPr>
              <w:ind w:left="40"/>
              <w:spacing w:after="0"/>
              <w:rPr>
                <w:sz w:val="20"/>
                <w:szCs w:val="20"/>
                <w:color w:val="auto"/>
              </w:rPr>
            </w:pPr>
            <w:r>
              <w:rPr>
                <w:rFonts w:ascii="Arial" w:cs="Arial" w:eastAsia="Arial" w:hAnsi="Arial"/>
                <w:sz w:val="15"/>
                <w:szCs w:val="15"/>
                <w:color w:val="auto"/>
              </w:rPr>
              <w:t>(State)</w:t>
            </w:r>
          </w:p>
        </w:tc>
        <w:tc>
          <w:tcPr>
            <w:tcW w:w="162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VHCP Co-Investment Holdings III, LLC</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(Last)</w:t>
            </w:r>
          </w:p>
        </w:tc>
        <w:tc>
          <w:tcPr>
            <w:tcW w:w="1140" w:type="dxa"/>
            <w:vAlign w:val="bottom"/>
          </w:tcPr>
          <w:p>
            <w:pPr>
              <w:ind w:left="40"/>
              <w:spacing w:after="0"/>
              <w:rPr>
                <w:sz w:val="20"/>
                <w:szCs w:val="20"/>
                <w:color w:val="auto"/>
              </w:rPr>
            </w:pPr>
            <w:r>
              <w:rPr>
                <w:rFonts w:ascii="Arial" w:cs="Arial" w:eastAsia="Arial" w:hAnsi="Arial"/>
                <w:sz w:val="15"/>
                <w:szCs w:val="15"/>
                <w:color w:val="auto"/>
              </w:rPr>
              <w:t>(First)</w:t>
            </w:r>
          </w:p>
        </w:tc>
        <w:tc>
          <w:tcPr>
            <w:tcW w:w="162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7"/>
              </w:rPr>
              <w:t>C/O VENROCK</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3340 HILLVIEW AVENUE</w:t>
            </w:r>
          </w:p>
        </w:tc>
        <w:tc>
          <w:tcPr>
            <w:tcW w:w="16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r>
      <w:tr>
        <w:trPr>
          <w:trHeight w:val="303"/>
        </w:trPr>
        <w:tc>
          <w:tcPr>
            <w:tcW w:w="13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PALO ALTO</w:t>
            </w:r>
          </w:p>
        </w:tc>
        <w:tc>
          <w:tcPr>
            <w:tcW w:w="11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94304</w:t>
            </w:r>
          </w:p>
        </w:tc>
      </w:tr>
      <w:tr>
        <w:trPr>
          <w:trHeight w:val="177"/>
        </w:trPr>
        <w:tc>
          <w:tcPr>
            <w:tcW w:w="2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(City)</w:t>
            </w:r>
          </w:p>
        </w:tc>
        <w:tc>
          <w:tcPr>
            <w:tcW w:w="1140" w:type="dxa"/>
            <w:vAlign w:val="bottom"/>
          </w:tcPr>
          <w:p>
            <w:pPr>
              <w:ind w:left="40"/>
              <w:spacing w:after="0"/>
              <w:rPr>
                <w:sz w:val="20"/>
                <w:szCs w:val="20"/>
                <w:color w:val="auto"/>
              </w:rPr>
            </w:pPr>
            <w:r>
              <w:rPr>
                <w:rFonts w:ascii="Arial" w:cs="Arial" w:eastAsia="Arial" w:hAnsi="Arial"/>
                <w:sz w:val="15"/>
                <w:szCs w:val="15"/>
                <w:color w:val="auto"/>
              </w:rPr>
              <w:t>(State)</w:t>
            </w:r>
          </w:p>
        </w:tc>
        <w:tc>
          <w:tcPr>
            <w:tcW w:w="162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4140" w:type="dxa"/>
            <w:vAlign w:val="bottom"/>
            <w:gridSpan w:val="6"/>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00" w:type="dxa"/>
            <w:vAlign w:val="bottom"/>
            <w:gridSpan w:val="4"/>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VHCP Management III, LLC</w:t>
              </w:r>
            </w:hyperlink>
          </w:p>
        </w:tc>
      </w:tr>
      <w:tr>
        <w:trPr>
          <w:trHeight w:val="200"/>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r>
      <w:tr>
        <w:trPr>
          <w:trHeight w:val="34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(Last)</w:t>
            </w:r>
          </w:p>
        </w:tc>
        <w:tc>
          <w:tcPr>
            <w:tcW w:w="1140" w:type="dxa"/>
            <w:vAlign w:val="bottom"/>
          </w:tcPr>
          <w:p>
            <w:pPr>
              <w:ind w:left="40"/>
              <w:spacing w:after="0"/>
              <w:rPr>
                <w:sz w:val="20"/>
                <w:szCs w:val="20"/>
                <w:color w:val="auto"/>
              </w:rPr>
            </w:pPr>
            <w:r>
              <w:rPr>
                <w:rFonts w:ascii="Arial" w:cs="Arial" w:eastAsia="Arial" w:hAnsi="Arial"/>
                <w:sz w:val="15"/>
                <w:szCs w:val="15"/>
                <w:color w:val="auto"/>
              </w:rPr>
              <w:t>(First)</w:t>
            </w:r>
          </w:p>
        </w:tc>
        <w:tc>
          <w:tcPr>
            <w:tcW w:w="162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0000FF"/>
                <w:w w:val="97"/>
              </w:rPr>
              <w:t>C/O VENROCK</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3340 HILLVIEW AVENUE</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03"/>
        </w:trPr>
        <w:tc>
          <w:tcPr>
            <w:tcW w:w="1380" w:type="dxa"/>
            <w:vAlign w:val="bottom"/>
            <w:gridSpan w:val="3"/>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1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0000FF"/>
              </w:rPr>
              <w:t>94304</w:t>
            </w:r>
          </w:p>
        </w:tc>
      </w:tr>
      <w:tr>
        <w:trPr>
          <w:trHeight w:val="17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(City)</w:t>
            </w:r>
          </w:p>
        </w:tc>
        <w:tc>
          <w:tcPr>
            <w:tcW w:w="1140" w:type="dxa"/>
            <w:vAlign w:val="bottom"/>
          </w:tcPr>
          <w:p>
            <w:pPr>
              <w:ind w:left="40"/>
              <w:spacing w:after="0"/>
              <w:rPr>
                <w:sz w:val="20"/>
                <w:szCs w:val="20"/>
                <w:color w:val="auto"/>
              </w:rPr>
            </w:pPr>
            <w:r>
              <w:rPr>
                <w:rFonts w:ascii="Arial" w:cs="Arial" w:eastAsia="Arial" w:hAnsi="Arial"/>
                <w:sz w:val="15"/>
                <w:szCs w:val="15"/>
                <w:color w:val="auto"/>
              </w:rPr>
              <w:t>(State)</w:t>
            </w:r>
          </w:p>
        </w:tc>
        <w:tc>
          <w:tcPr>
            <w:tcW w:w="1620" w:type="dxa"/>
            <w:vAlign w:val="bottom"/>
            <w:gridSpan w:val="2"/>
          </w:tcPr>
          <w:p>
            <w:pPr>
              <w:ind w:left="28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Venrock Healthcare Capital Partners EG,</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(Last)</w:t>
            </w:r>
          </w:p>
        </w:tc>
        <w:tc>
          <w:tcPr>
            <w:tcW w:w="1140" w:type="dxa"/>
            <w:vAlign w:val="bottom"/>
          </w:tcPr>
          <w:p>
            <w:pPr>
              <w:ind w:left="40"/>
              <w:spacing w:after="0"/>
              <w:rPr>
                <w:sz w:val="20"/>
                <w:szCs w:val="20"/>
                <w:color w:val="auto"/>
              </w:rPr>
            </w:pPr>
            <w:r>
              <w:rPr>
                <w:rFonts w:ascii="Arial" w:cs="Arial" w:eastAsia="Arial" w:hAnsi="Arial"/>
                <w:sz w:val="15"/>
                <w:szCs w:val="15"/>
                <w:color w:val="auto"/>
              </w:rPr>
              <w:t>(First)</w:t>
            </w:r>
          </w:p>
        </w:tc>
        <w:tc>
          <w:tcPr>
            <w:tcW w:w="162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7"/>
              </w:rPr>
              <w:t>C/O VENROCK</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3340 HILLVIEW AVENUE</w:t>
            </w:r>
          </w:p>
        </w:tc>
        <w:tc>
          <w:tcPr>
            <w:tcW w:w="16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r>
      <w:tr>
        <w:trPr>
          <w:trHeight w:val="303"/>
        </w:trPr>
        <w:tc>
          <w:tcPr>
            <w:tcW w:w="13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PALO ALTO</w:t>
            </w:r>
          </w:p>
        </w:tc>
        <w:tc>
          <w:tcPr>
            <w:tcW w:w="11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94304</w:t>
            </w:r>
          </w:p>
        </w:tc>
      </w:tr>
    </w:tbl>
    <w:p>
      <w:pPr>
        <w:spacing w:after="0" w:line="200" w:lineRule="exact"/>
        <w:rPr>
          <w:sz w:val="20"/>
          <w:szCs w:val="20"/>
          <w:color w:val="auto"/>
        </w:rPr>
      </w:pPr>
    </w:p>
    <w:p>
      <w:pPr>
        <w:sectPr>
          <w:pgSz w:w="11900" w:h="16870" w:orient="portrait"/>
          <w:cols w:equalWidth="0" w:num="1">
            <w:col w:w="9959"/>
          </w:cols>
          <w:pgMar w:left="500" w:top="125" w:right="1440" w:bottom="0" w:gutter="0" w:footer="0" w:header="0"/>
        </w:sectPr>
      </w:pPr>
    </w:p>
    <w:p>
      <w:pPr>
        <w:spacing w:after="0" w:line="14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70" w:orient="portrait"/>
          <w:cols w:equalWidth="0" w:num="1">
            <w:col w:w="9959"/>
          </w:cols>
          <w:pgMar w:left="500" w:top="125" w:right="1440"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111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798445" cy="6111240"/>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VHCP Management EG,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(Last)</w:t>
            </w: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7"/>
              </w:rPr>
              <w:t>C/O VENROCK</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3340 HILLVIEW AVENUE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6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94304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(City)</w:t>
            </w: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26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line="255" w:lineRule="exact"/>
              <w:rPr>
                <w:rFonts w:ascii="Times New Roman" w:cs="Times New Roman" w:eastAsia="Times New Roman" w:hAnsi="Times New Roman"/>
                <w:sz w:val="24"/>
                <w:szCs w:val="24"/>
                <w:color w:val="0000EE"/>
              </w:rPr>
            </w:pPr>
            <w:hyperlink r:id="rId21">
              <w:r>
                <w:rPr>
                  <w:rFonts w:ascii="Times New Roman" w:cs="Times New Roman" w:eastAsia="Times New Roman" w:hAnsi="Times New Roman"/>
                  <w:sz w:val="24"/>
                  <w:szCs w:val="24"/>
                  <w:color w:val="0000EE"/>
                </w:rPr>
                <w:t>Koh Bong Y</w:t>
              </w:r>
            </w:hyperlink>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(Last)</w:t>
            </w: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7"/>
              </w:rPr>
              <w:t>C/O VENROCK</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3340 HILLVIEW AVENUE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6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94304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(City)</w:t>
            </w: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278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4"/>
          </w:tcPr>
          <w:p>
            <w:pPr>
              <w:spacing w:after="0" w:line="255" w:lineRule="exact"/>
              <w:rPr>
                <w:rFonts w:ascii="Times New Roman" w:cs="Times New Roman" w:eastAsia="Times New Roman" w:hAnsi="Times New Roman"/>
                <w:sz w:val="24"/>
                <w:szCs w:val="24"/>
                <w:color w:val="0000EE"/>
              </w:rPr>
            </w:pPr>
            <w:hyperlink r:id="rId22">
              <w:r>
                <w:rPr>
                  <w:rFonts w:ascii="Times New Roman" w:cs="Times New Roman" w:eastAsia="Times New Roman" w:hAnsi="Times New Roman"/>
                  <w:sz w:val="24"/>
                  <w:szCs w:val="24"/>
                  <w:color w:val="0000EE"/>
                </w:rPr>
                <w:t>Shah Nimish P</w:t>
              </w:r>
            </w:hyperlink>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(Last)</w:t>
            </w: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7"/>
              </w:rPr>
              <w:t>C/O VENROCK</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3340 HILLVIEW AVENUE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6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94304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(City)</w:t>
            </w: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14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4,949,368 shares held by Venrock Healthcare Capital Partners II, L.P. ("VHCP II"), 2,005,785 shares held by VHCP Co-Investment Holdings II, LLC ("VHCP II Co"), 1,617,270 shares held by Venrock Healthcare Capital Partners III, L.P. ("VHCP III"), 161,820 shares held by VHCP Co-Investment Holdings III, LLC ("VHCP III Co") and 11,963,043 shares held by Venrock Healthcare Capital Partners EG, L.P. ("VHCP EG").</w:t>
      </w:r>
    </w:p>
    <w:p>
      <w:pPr>
        <w:spacing w:after="0" w:line="29" w:lineRule="exact"/>
        <w:rPr>
          <w:rFonts w:ascii="Times New Roman" w:cs="Times New Roman" w:eastAsia="Times New Roman" w:hAnsi="Times New Roman"/>
          <w:sz w:val="15"/>
          <w:szCs w:val="15"/>
          <w:color w:val="008000"/>
        </w:rPr>
      </w:pPr>
    </w:p>
    <w:p>
      <w:pPr>
        <w:ind w:left="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VHCP Management II, LLC ("VHCPM II") is the sole general partner of VHCP II and the sole manager of VHCP II Co. VHCP Management III, LLC ("VHCPM III") is the sole general partner of VHCP III and the sole manager of VHCP III Co. VHCP Management EG, LLC ("VHCPM EG") is the sole general partner of VHCP EG. Dr. Bong Koh and Nimish Shah are the voting members of VHCPM II, VHCPM III and VHCPM EG. Dr. Koh, Mr. Shah, VHCPM II, VHCPM III and VHCPM EG disclaim beneficial ownership over all shares held by VHCP II, VHCP II Co, VHCP III, VHCP III Co and VHCP EG, except to the extent of their respective indirect pecuniary interests therein.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David L. Stepp,</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07/08/2022</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6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Signatory</w:t>
            </w:r>
          </w:p>
        </w:tc>
        <w:tc>
          <w:tcPr>
            <w:tcW w:w="5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680" w:type="dxa"/>
            <w:vAlign w:val="bottom"/>
            <w:tcBorders>
              <w:bottom w:val="single" w:sz="8" w:color="auto"/>
            </w:tcBorders>
            <w:gridSpan w:val="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David L. Stepp,</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07/08/2022</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6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Signatory</w:t>
            </w:r>
          </w:p>
        </w:tc>
        <w:tc>
          <w:tcPr>
            <w:tcW w:w="5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680" w:type="dxa"/>
            <w:vAlign w:val="bottom"/>
            <w:tcBorders>
              <w:bottom w:val="single" w:sz="8" w:color="auto"/>
            </w:tcBorders>
            <w:gridSpan w:val="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David L. Stepp,</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07/08/2022</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6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Signatory</w:t>
            </w:r>
          </w:p>
        </w:tc>
        <w:tc>
          <w:tcPr>
            <w:tcW w:w="5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680" w:type="dxa"/>
            <w:vAlign w:val="bottom"/>
            <w:tcBorders>
              <w:bottom w:val="single" w:sz="8" w:color="auto"/>
            </w:tcBorders>
            <w:gridSpan w:val="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David L. Stepp,</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07/08/2022</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6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Signatory</w:t>
            </w:r>
          </w:p>
        </w:tc>
        <w:tc>
          <w:tcPr>
            <w:tcW w:w="5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680" w:type="dxa"/>
            <w:vAlign w:val="bottom"/>
            <w:tcBorders>
              <w:bottom w:val="single" w:sz="8" w:color="auto"/>
            </w:tcBorders>
            <w:gridSpan w:val="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David L. Stepp,</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07/08/2022</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6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Signatory</w:t>
            </w:r>
          </w:p>
        </w:tc>
        <w:tc>
          <w:tcPr>
            <w:tcW w:w="5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680" w:type="dxa"/>
            <w:vAlign w:val="bottom"/>
            <w:tcBorders>
              <w:bottom w:val="single" w:sz="8" w:color="auto"/>
            </w:tcBorders>
            <w:gridSpan w:val="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David L. Stepp,</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07/08/2022</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6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Signatory</w:t>
            </w:r>
          </w:p>
        </w:tc>
        <w:tc>
          <w:tcPr>
            <w:tcW w:w="5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680" w:type="dxa"/>
            <w:vAlign w:val="bottom"/>
            <w:tcBorders>
              <w:bottom w:val="single" w:sz="8" w:color="auto"/>
            </w:tcBorders>
            <w:gridSpan w:val="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David L. Stepp,</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07/08/2022</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6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Signatory</w:t>
            </w:r>
          </w:p>
        </w:tc>
        <w:tc>
          <w:tcPr>
            <w:tcW w:w="5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680" w:type="dxa"/>
            <w:vAlign w:val="bottom"/>
            <w:tcBorders>
              <w:bottom w:val="single" w:sz="8" w:color="auto"/>
            </w:tcBorders>
            <w:gridSpan w:val="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David L. Stepp,</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07/08/2022</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6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Signatory</w:t>
            </w:r>
          </w:p>
        </w:tc>
        <w:tc>
          <w:tcPr>
            <w:tcW w:w="5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680" w:type="dxa"/>
            <w:vAlign w:val="bottom"/>
            <w:tcBorders>
              <w:bottom w:val="single" w:sz="8" w:color="auto"/>
            </w:tcBorders>
            <w:gridSpan w:val="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560"/>
        <w:spacing w:after="0" w:line="180" w:lineRule="auto"/>
        <w:rPr>
          <w:sz w:val="20"/>
          <w:szCs w:val="20"/>
          <w:color w:val="auto"/>
        </w:rPr>
      </w:pPr>
      <w:r>
        <w:rPr>
          <w:rFonts w:ascii="Times New Roman" w:cs="Times New Roman" w:eastAsia="Times New Roman" w:hAnsi="Times New Roman"/>
          <w:sz w:val="20"/>
          <w:szCs w:val="20"/>
          <w:color w:val="0000FF"/>
        </w:rPr>
        <w:t xml:space="preserve">David L. Stepp, Attorney-  </w:t>
      </w:r>
      <w:r>
        <w:rPr>
          <w:rFonts w:ascii="Times New Roman" w:cs="Times New Roman" w:eastAsia="Times New Roman" w:hAnsi="Times New Roman"/>
          <w:sz w:val="39"/>
          <w:szCs w:val="39"/>
          <w:color w:val="0000FF"/>
          <w:vertAlign w:val="subscript"/>
        </w:rPr>
        <w:t>07/08/2022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-31750</wp:posOffset>
            </wp:positionV>
            <wp:extent cx="12973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-25400</wp:posOffset>
            </wp:positionV>
            <wp:extent cx="3232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323215" cy="952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-101600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1">
            <w:col w:w="10860"/>
          </w:cols>
          <w:pgMar w:left="500" w:top="268" w:right="5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8"/>
              </w:rPr>
              <w:t>David L. Stepp, Attorney-  07/08/2022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4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8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8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9"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10" Type="http://schemas.openxmlformats.org/officeDocument/2006/relationships/hyperlink" Target="http://www.sec.gov/cgi-bin/browse-edgar?action=getcompany&amp;CIK=0001602264" TargetMode="External"/><Relationship Id="rId11" Type="http://schemas.openxmlformats.org/officeDocument/2006/relationships/hyperlink" Target="http://www.sec.gov/cgi-bin/browse-edgar?action=getcompany&amp;CIK=0001411685" TargetMode="External"/><Relationship Id="rId12" Type="http://schemas.openxmlformats.org/officeDocument/2006/relationships/hyperlink" Target="http://www.sec.gov/cgi-bin/browse-edgar?action=getcompany&amp;CIK=0001615983" TargetMode="External"/><Relationship Id="rId13" Type="http://schemas.openxmlformats.org/officeDocument/2006/relationships/hyperlink" Target="http://www.sec.gov/cgi-bin/browse-edgar?action=getcompany&amp;CIK=0001602263" TargetMode="External"/><Relationship Id="rId15" Type="http://schemas.openxmlformats.org/officeDocument/2006/relationships/hyperlink" Target="http://www.sec.gov/cgi-bin/browse-edgar?action=getcompany&amp;CIK=0001738048" TargetMode="External"/><Relationship Id="rId16" Type="http://schemas.openxmlformats.org/officeDocument/2006/relationships/hyperlink" Target="http://www.sec.gov/cgi-bin/browse-edgar?action=getcompany&amp;CIK=0001750761" TargetMode="External"/><Relationship Id="rId17" Type="http://schemas.openxmlformats.org/officeDocument/2006/relationships/hyperlink" Target="http://www.sec.gov/cgi-bin/browse-edgar?action=getcompany&amp;CIK=0001738053" TargetMode="External"/><Relationship Id="rId18" Type="http://schemas.openxmlformats.org/officeDocument/2006/relationships/hyperlink" Target="http://www.sec.gov/cgi-bin/browse-edgar?action=getcompany&amp;CIK=0001808512" TargetMode="External"/><Relationship Id="rId20" Type="http://schemas.openxmlformats.org/officeDocument/2006/relationships/hyperlink" Target="http://www.sec.gov/cgi-bin/browse-edgar?action=getcompany&amp;CIK=0001808518" TargetMode="External"/><Relationship Id="rId21" Type="http://schemas.openxmlformats.org/officeDocument/2006/relationships/hyperlink" Target="http://www.sec.gov/cgi-bin/browse-edgar?action=getcompany&amp;CIK=0001615979" TargetMode="External"/><Relationship Id="rId22" Type="http://schemas.openxmlformats.org/officeDocument/2006/relationships/hyperlink" Target="http://www.sec.gov/cgi-bin/browse-edgar?action=getcompany&amp;CIK=0001698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2022-07-08T15:13:35Z</dcterms:created>
  <dcterms:modified xsi:type="dcterms:W3CDTF">2022-07-08T15:13:35Z</dcterms:modified>
</cp:coreProperties>
</file>