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August 24,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Changes in Fiscal Year.</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Item 5.07.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704"/>
        <w:spacing w:after="0" w:line="270" w:lineRule="auto"/>
        <w:rPr>
          <w:sz w:val="20"/>
          <w:szCs w:val="20"/>
          <w:color w:val="auto"/>
        </w:rPr>
      </w:pPr>
      <w:r>
        <w:rPr>
          <w:rFonts w:ascii="Arial" w:cs="Arial" w:eastAsia="Arial" w:hAnsi="Arial"/>
          <w:sz w:val="17"/>
          <w:szCs w:val="17"/>
          <w:color w:val="auto"/>
        </w:rPr>
        <w:t>On August 11, 2015,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began soliciting written consents from its stockholders pursuant to its Consent Solicitation Statement on Schedule 14A, filed with the Securities and Exchange Commission on August 11, 2015 (the “</w:t>
      </w:r>
      <w:r>
        <w:rPr>
          <w:rFonts w:ascii="Arial" w:cs="Arial" w:eastAsia="Arial" w:hAnsi="Arial"/>
          <w:sz w:val="17"/>
          <w:szCs w:val="17"/>
          <w:i w:val="1"/>
          <w:iCs w:val="1"/>
          <w:color w:val="auto"/>
        </w:rPr>
        <w:t>Consent Solicitation Statement</w:t>
      </w:r>
      <w:r>
        <w:rPr>
          <w:rFonts w:ascii="Arial" w:cs="Arial" w:eastAsia="Arial" w:hAnsi="Arial"/>
          <w:sz w:val="17"/>
          <w:szCs w:val="17"/>
          <w:color w:val="auto"/>
        </w:rPr>
        <w:t>”), to approve: (i) an amendment to the Company’s Articles of Incorporation to increase the number of the Company’s authorized shares of common stock, par value $0.001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from 10.0 million shares to 30.0 million shares (the “</w:t>
      </w:r>
      <w:r>
        <w:rPr>
          <w:rFonts w:ascii="Arial" w:cs="Arial" w:eastAsia="Arial" w:hAnsi="Arial"/>
          <w:sz w:val="17"/>
          <w:szCs w:val="17"/>
          <w:i w:val="1"/>
          <w:iCs w:val="1"/>
          <w:color w:val="auto"/>
        </w:rPr>
        <w:t>Authorized Share Increase Amendment</w:t>
      </w:r>
      <w:r>
        <w:rPr>
          <w:rFonts w:ascii="Arial" w:cs="Arial" w:eastAsia="Arial" w:hAnsi="Arial"/>
          <w:sz w:val="17"/>
          <w:szCs w:val="17"/>
          <w:color w:val="auto"/>
        </w:rPr>
        <w:t>”); and (ii) an amendment to the Company’s 2008 Stock Incentive Plan (the “</w:t>
      </w:r>
      <w:r>
        <w:rPr>
          <w:rFonts w:ascii="Arial" w:cs="Arial" w:eastAsia="Arial" w:hAnsi="Arial"/>
          <w:sz w:val="17"/>
          <w:szCs w:val="17"/>
          <w:i w:val="1"/>
          <w:iCs w:val="1"/>
          <w:color w:val="auto"/>
        </w:rPr>
        <w:t>2008 Plan</w:t>
      </w:r>
      <w:r>
        <w:rPr>
          <w:rFonts w:ascii="Arial" w:cs="Arial" w:eastAsia="Arial" w:hAnsi="Arial"/>
          <w:sz w:val="17"/>
          <w:szCs w:val="17"/>
          <w:color w:val="auto"/>
        </w:rPr>
        <w:t>”) to increase the number of shares authorized for issuance under the 2008 Plan from 250,000 shares to 1.0 million shares (the “</w:t>
      </w:r>
      <w:r>
        <w:rPr>
          <w:rFonts w:ascii="Arial" w:cs="Arial" w:eastAsia="Arial" w:hAnsi="Arial"/>
          <w:sz w:val="17"/>
          <w:szCs w:val="17"/>
          <w:i w:val="1"/>
          <w:iCs w:val="1"/>
          <w:color w:val="auto"/>
        </w:rPr>
        <w:t>Plan Amendment</w:t>
      </w:r>
      <w:r>
        <w:rPr>
          <w:rFonts w:ascii="Arial" w:cs="Arial" w:eastAsia="Arial" w:hAnsi="Arial"/>
          <w:sz w:val="17"/>
          <w:szCs w:val="17"/>
          <w:color w:val="auto"/>
        </w:rPr>
        <w:t>” and together, the “</w:t>
      </w:r>
      <w:r>
        <w:rPr>
          <w:rFonts w:ascii="Arial" w:cs="Arial" w:eastAsia="Arial" w:hAnsi="Arial"/>
          <w:sz w:val="17"/>
          <w:szCs w:val="17"/>
          <w:i w:val="1"/>
          <w:iCs w:val="1"/>
          <w:color w:val="auto"/>
        </w:rPr>
        <w:t>Amendments</w:t>
      </w:r>
      <w:r>
        <w:rPr>
          <w:rFonts w:ascii="Arial" w:cs="Arial" w:eastAsia="Arial" w:hAnsi="Arial"/>
          <w:sz w:val="17"/>
          <w:szCs w:val="17"/>
          <w:color w:val="auto"/>
        </w:rPr>
        <w:t>”). As of August 24, 2015, the Company had received written consents approving the Amendments from holders of 893,830 shares of Common Stock, which votes represent more than the majority of the Company’s issued and outstanding shares of Common Stock as of July 16, 2015, the record date set for the Consent Solicitation Statement, required to approve the Amendments and 99.96% of stockholder consents received. The Board of Directors has therefore elected to terminate the consent solicitation. As a result, no further written consents are being solicited.</w:t>
      </w:r>
    </w:p>
    <w:p>
      <w:pPr>
        <w:spacing w:after="0" w:line="178" w:lineRule="exact"/>
        <w:rPr>
          <w:sz w:val="20"/>
          <w:szCs w:val="20"/>
          <w:color w:val="auto"/>
        </w:rPr>
      </w:pPr>
    </w:p>
    <w:p>
      <w:pPr>
        <w:jc w:val="both"/>
        <w:ind w:firstLine="688"/>
        <w:spacing w:after="0" w:line="277" w:lineRule="auto"/>
        <w:rPr>
          <w:sz w:val="20"/>
          <w:szCs w:val="20"/>
          <w:color w:val="auto"/>
        </w:rPr>
      </w:pPr>
      <w:r>
        <w:rPr>
          <w:rFonts w:ascii="Arial" w:cs="Arial" w:eastAsia="Arial" w:hAnsi="Arial"/>
          <w:sz w:val="18"/>
          <w:szCs w:val="18"/>
          <w:color w:val="auto"/>
        </w:rPr>
        <w:t>On August 24, 2015, the Company filed the Authorized Share Increase Amendment with the Nevada Secretary of State. A copy of the Authorized Share Increase Amendment is attached to this Current Report on Form 8-K as Exhibit 3.1,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August 25,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5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140" w:type="dxa"/>
            <w:vAlign w:val="bottom"/>
          </w:tcPr>
          <w:p>
            <w:pPr>
              <w:spacing w:after="0"/>
              <w:rPr>
                <w:sz w:val="20"/>
                <w:szCs w:val="20"/>
                <w:color w:val="auto"/>
              </w:rPr>
            </w:pPr>
          </w:p>
        </w:tc>
        <w:tc>
          <w:tcPr>
            <w:tcW w:w="9760" w:type="dxa"/>
            <w:vAlign w:val="bottom"/>
          </w:tcPr>
          <w:p>
            <w:pPr>
              <w:spacing w:after="0"/>
              <w:rPr>
                <w:sz w:val="20"/>
                <w:szCs w:val="20"/>
                <w:color w:val="auto"/>
              </w:rPr>
            </w:pPr>
          </w:p>
        </w:tc>
      </w:tr>
      <w:tr>
        <w:trPr>
          <w:trHeight w:val="439"/>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9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Certificate of Amendment to the Articles of Incorporation of VistaGen Therapeutics, Inc., dated August 24, 2015.</w:t>
            </w:r>
          </w:p>
        </w:tc>
      </w:tr>
    </w:tbl>
    <w:p>
      <w:pPr>
        <w:sectPr>
          <w:pgSz w:w="11900" w:h="16838" w:orient="portrait"/>
          <w:cols w:equalWidth="0" w:num="1">
            <w:col w:w="11420"/>
          </w:cols>
          <w:pgMar w:left="240" w:top="1134" w:right="239" w:bottom="1440" w:gutter="0" w:footer="0" w:header="0"/>
        </w:sectPr>
      </w:pPr>
    </w:p>
    <w:bookmarkStart w:id="4" w:name="page5"/>
    <w:bookmarkEnd w:id="4"/>
    <w:p>
      <w:pPr>
        <w:ind w:left="10420"/>
        <w:spacing w:after="0"/>
        <w:rPr>
          <w:sz w:val="20"/>
          <w:szCs w:val="20"/>
          <w:color w:val="auto"/>
        </w:rPr>
      </w:pPr>
      <w:r>
        <w:rPr>
          <w:rFonts w:ascii="Arial" w:cs="Arial" w:eastAsia="Arial" w:hAnsi="Arial"/>
          <w:sz w:val="19"/>
          <w:szCs w:val="19"/>
          <w:b w:val="1"/>
          <w:bCs w:val="1"/>
          <w:color w:val="auto"/>
        </w:rPr>
        <w:t>Exhibit 3.1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FIRST: This Certificate of Amendment amends the provisions of the Corporation's Articles of Incorporation (the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w:t>
      </w:r>
    </w:p>
    <w:p>
      <w:pPr>
        <w:spacing w:after="0" w:line="252"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52" w:lineRule="exact"/>
        <w:rPr>
          <w:sz w:val="20"/>
          <w:szCs w:val="20"/>
          <w:color w:val="auto"/>
        </w:rPr>
      </w:pPr>
    </w:p>
    <w:p>
      <w:pPr>
        <w:jc w:val="both"/>
        <w:ind w:left="1200" w:right="1300" w:firstLine="792"/>
        <w:spacing w:after="0" w:line="255" w:lineRule="auto"/>
        <w:rPr>
          <w:sz w:val="20"/>
          <w:szCs w:val="20"/>
          <w:color w:val="auto"/>
        </w:rPr>
      </w:pPr>
      <w:r>
        <w:rPr>
          <w:rFonts w:ascii="Arial" w:cs="Arial" w:eastAsia="Arial" w:hAnsi="Arial"/>
          <w:sz w:val="18"/>
          <w:szCs w:val="18"/>
          <w:color w:val="auto"/>
        </w:rPr>
        <w:t>“This corporation is authorized to issue two classes of capital stock, to be designated “Common Stock” and “Preferred Stock.” The total number of shares of Common Stock which this corporation is authorized to issue is Thirty Million (30,000,000),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89"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24th day of August, 2015.</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2020-01-24T12:41:15Z</dcterms:created>
  <dcterms:modified xsi:type="dcterms:W3CDTF">2020-01-24T12:41:15Z</dcterms:modified>
</cp:coreProperties>
</file>