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7466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46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SNODGRASS H. RALPH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VISTAGEN THERAPEUTICS, INC.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343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129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VistaGen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VTGN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09/19/2017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29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PRES./CHIEF SCIENTIFIC OFFICER</w:t>
      </w:r>
    </w:p>
    <w:p>
      <w:pPr>
        <w:spacing w:after="0" w:line="4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top w:val="single" w:sz="8" w:color="2C2C2C"/>
              <w:bottom w:val="single" w:sz="8" w:color="2C2C2C"/>
            </w:tcBorders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00" w:type="dxa"/>
            <w:vAlign w:val="bottom"/>
            <w:tcBorders>
              <w:top w:val="single" w:sz="8" w:color="2C2C2C"/>
              <w:bottom w:val="single" w:sz="8" w:color="2C2C2C"/>
            </w:tcBorders>
            <w:gridSpan w:val="8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00" w:type="dxa"/>
            <w:vAlign w:val="bottom"/>
            <w:gridSpan w:val="7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1.56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09/19/2017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09/19/2027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420" w:firstLine="6"/>
        <w:spacing w:after="0" w:line="255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1/3rd of the total number of shares shall be immediately vested upon the Vesting Start Date, 9/19/2017, and 1/24th of the remaining number of shares shall vest monthly thereafter until all awarded shares are fully vested two (2) years from the Vesting Start Date.</w:t>
      </w:r>
    </w:p>
    <w:p>
      <w:pPr>
        <w:ind w:left="6860"/>
        <w:spacing w:after="0" w:line="18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/s/ Jerrold D. Dotson, Attorney- </w:t>
      </w:r>
      <w:r>
        <w:rPr>
          <w:rFonts w:ascii="Arial" w:cs="Arial" w:eastAsia="Arial" w:hAnsi="Arial"/>
          <w:sz w:val="32"/>
          <w:szCs w:val="32"/>
          <w:color w:val="0000FF"/>
          <w:vertAlign w:val="subscript"/>
        </w:rPr>
        <w:t>09/20/2017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-27305</wp:posOffset>
            </wp:positionV>
            <wp:extent cx="138874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87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-17780</wp:posOffset>
            </wp:positionV>
            <wp:extent cx="3092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2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5808345</wp:posOffset>
            </wp:positionH>
            <wp:positionV relativeFrom="paragraph">
              <wp:posOffset>-85090</wp:posOffset>
            </wp:positionV>
            <wp:extent cx="4972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15876" TargetMode="External"/><Relationship Id="rId13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2020-01-16T04:23:55Z</dcterms:created>
  <dcterms:modified xsi:type="dcterms:W3CDTF">2020-01-16T04:23:55Z</dcterms:modified>
</cp:coreProperties>
</file>