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8-K/A</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1)</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October 10, 2012</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000-54014</w:t>
      </w: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VistaGen Therapeutics,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small business issuer as specified in its charter)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Nevada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20-5093315</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(IRS Employer Identification No.)</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384 Oyster Point Blvd, No. 8, South San Francisco, California 94080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650-244-9990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10" w:right="2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49" w:lineRule="exact"/>
        <w:rPr>
          <w:sz w:val="20"/>
          <w:szCs w:val="20"/>
          <w:color w:val="auto"/>
        </w:rPr>
      </w:pPr>
    </w:p>
    <w:p>
      <w:pPr>
        <w:jc w:val="both"/>
        <w:ind w:firstLine="1525"/>
        <w:spacing w:after="0" w:line="236" w:lineRule="auto"/>
        <w:rPr>
          <w:sz w:val="20"/>
          <w:szCs w:val="20"/>
          <w:color w:val="auto"/>
        </w:rPr>
      </w:pPr>
      <w:r>
        <w:rPr>
          <w:rFonts w:ascii="Arial" w:cs="Arial" w:eastAsia="Arial" w:hAnsi="Arial"/>
          <w:sz w:val="22"/>
          <w:szCs w:val="22"/>
          <w:color w:val="auto"/>
        </w:rPr>
        <w:t>This Amendment No. 1 on Form 8-K/A is being filed by VistaGen Therapeutics, Inc. (the “Company”) to amend certain language contained in Item 2.03 under the caption "University Health Network" disclosed in the Form 8-K originally filed by the Company with the Securities and Exchange Commission on October 16, 2012 (the "Original Filing"). The Original Filing contained incorrect references to "CRL" instead of "UHN" in disclosure regarding a promissory note and warrant issued to University Health Network ("UHN").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405130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University Health Network</w:t>
      </w:r>
    </w:p>
    <w:p>
      <w:pPr>
        <w:spacing w:after="0" w:line="225" w:lineRule="exact"/>
        <w:rPr>
          <w:sz w:val="20"/>
          <w:szCs w:val="20"/>
          <w:color w:val="auto"/>
        </w:rPr>
      </w:pPr>
    </w:p>
    <w:p>
      <w:pPr>
        <w:jc w:val="both"/>
        <w:ind w:firstLine="918"/>
        <w:spacing w:after="0" w:line="253" w:lineRule="auto"/>
        <w:rPr>
          <w:sz w:val="20"/>
          <w:szCs w:val="20"/>
          <w:color w:val="auto"/>
        </w:rPr>
      </w:pPr>
      <w:r>
        <w:rPr>
          <w:rFonts w:ascii="Arial" w:cs="Arial" w:eastAsia="Arial" w:hAnsi="Arial"/>
          <w:sz w:val="18"/>
          <w:szCs w:val="18"/>
          <w:color w:val="auto"/>
        </w:rPr>
        <w:t>On October 10, 2012, the Company issued to University Health Network (“</w:t>
      </w:r>
      <w:r>
        <w:rPr>
          <w:rFonts w:ascii="Arial" w:cs="Arial" w:eastAsia="Arial" w:hAnsi="Arial"/>
          <w:sz w:val="18"/>
          <w:szCs w:val="18"/>
          <w:i w:val="1"/>
          <w:iCs w:val="1"/>
          <w:color w:val="auto"/>
        </w:rPr>
        <w:t>UHN</w:t>
      </w:r>
      <w:r>
        <w:rPr>
          <w:rFonts w:ascii="Arial" w:cs="Arial" w:eastAsia="Arial" w:hAnsi="Arial"/>
          <w:sz w:val="18"/>
          <w:szCs w:val="18"/>
          <w:color w:val="auto"/>
        </w:rPr>
        <w:t>”) (i) an unsecured promissory note in the principal amount of $549,500, which promissory note accrues interest at the rate of 7.5% per annum, as payment in full for all sponsored stem cell research and development activities by UHN and Gordon Keller, Ph.D. under the Company’s long-standing Sponsored Research Collaboration Agreement with UHN and Dr. Keller (the “</w:t>
      </w:r>
      <w:r>
        <w:rPr>
          <w:rFonts w:ascii="Arial" w:cs="Arial" w:eastAsia="Arial" w:hAnsi="Arial"/>
          <w:sz w:val="18"/>
          <w:szCs w:val="18"/>
          <w:i w:val="1"/>
          <w:iCs w:val="1"/>
          <w:color w:val="auto"/>
        </w:rPr>
        <w:t>SRA</w:t>
      </w:r>
      <w:r>
        <w:rPr>
          <w:rFonts w:ascii="Arial" w:cs="Arial" w:eastAsia="Arial" w:hAnsi="Arial"/>
          <w:sz w:val="18"/>
          <w:szCs w:val="18"/>
          <w:color w:val="auto"/>
        </w:rPr>
        <w:t>”) through September 30, 2012 (the “</w:t>
      </w:r>
      <w:r>
        <w:rPr>
          <w:rFonts w:ascii="Arial" w:cs="Arial" w:eastAsia="Arial" w:hAnsi="Arial"/>
          <w:sz w:val="18"/>
          <w:szCs w:val="18"/>
          <w:i w:val="1"/>
          <w:iCs w:val="1"/>
          <w:color w:val="auto"/>
        </w:rPr>
        <w:t>UHN Note</w:t>
      </w:r>
      <w:r>
        <w:rPr>
          <w:rFonts w:ascii="Arial" w:cs="Arial" w:eastAsia="Arial" w:hAnsi="Arial"/>
          <w:sz w:val="18"/>
          <w:szCs w:val="18"/>
          <w:color w:val="auto"/>
        </w:rPr>
        <w:t>”), and (ii) a warrant to purchase, at a price of $1.00 per share, 549,500 restricted shares of the Company’s common stock, the amount equal to the sum of the principal amount of the UHN Note, plus all accrued interest thereon, divided by $1.00 per share (the “</w:t>
      </w:r>
      <w:r>
        <w:rPr>
          <w:rFonts w:ascii="Arial" w:cs="Arial" w:eastAsia="Arial" w:hAnsi="Arial"/>
          <w:sz w:val="18"/>
          <w:szCs w:val="18"/>
          <w:i w:val="1"/>
          <w:iCs w:val="1"/>
          <w:color w:val="auto"/>
        </w:rPr>
        <w:t>UHN Warrant</w:t>
      </w:r>
      <w:r>
        <w:rPr>
          <w:rFonts w:ascii="Arial" w:cs="Arial" w:eastAsia="Arial" w:hAnsi="Arial"/>
          <w:sz w:val="18"/>
          <w:szCs w:val="18"/>
          <w:color w:val="auto"/>
        </w:rPr>
        <w:t>”). The UHN Note is due and payable on March 31, 2016 and shall be payable solely by UHN's surrender from time to time of all or a portion of the principal and interest balance due on the UHN Note in connection with its concurrent exercise of the UHN Warrant, provided, however, that UHN shall have the option to require payment of the UHN Note in cash upon the occurrence of a change in control of VistaGen or an event of default, and only in such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Therapeutics, Inc.</w:t>
      </w:r>
    </w:p>
    <w:p>
      <w:pPr>
        <w:spacing w:after="0" w:line="2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i w:val="1"/>
          <w:iCs w:val="1"/>
          <w:color w:val="auto"/>
        </w:rPr>
        <w:t>October 16, 2012</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18097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Name: Shawn K. Singh</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Title: Chief Executive Officer</w:t>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2020-01-29T23:07:35Z</dcterms:created>
  <dcterms:modified xsi:type="dcterms:W3CDTF">2020-01-29T23:07:35Z</dcterms:modified>
</cp:coreProperties>
</file>