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1"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Rule 13d-1(b)</w:t>
      </w:r>
    </w:p>
    <w:p>
      <w:pPr>
        <w:spacing w:after="0" w:line="252"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Rule 13d-1(c)</w:t>
      </w:r>
    </w:p>
    <w:p>
      <w:pPr>
        <w:spacing w:after="0" w:line="256"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13d-1(d)</w:t>
      </w:r>
    </w:p>
    <w:p>
      <w:pPr>
        <w:spacing w:after="0" w:line="225"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65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720" w:hanging="902"/>
        <w:spacing w:after="0"/>
        <w:tabs>
          <w:tab w:leader="none" w:pos="1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7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b w:val="1"/>
          <w:bCs w:val="1"/>
          <w:color w:val="auto"/>
        </w:rPr>
        <w:t>Acuta Capital Partners, LLC</w:t>
      </w:r>
    </w:p>
    <w:p>
      <w:pPr>
        <w:spacing w:after="0" w:line="200" w:lineRule="exact"/>
        <w:rPr>
          <w:rFonts w:ascii="Arial" w:cs="Arial" w:eastAsia="Arial" w:hAnsi="Arial"/>
          <w:sz w:val="18"/>
          <w:szCs w:val="18"/>
          <w:color w:val="auto"/>
        </w:rPr>
      </w:pPr>
    </w:p>
    <w:p>
      <w:pPr>
        <w:spacing w:after="0" w:line="380" w:lineRule="exact"/>
        <w:rPr>
          <w:rFonts w:ascii="Arial" w:cs="Arial" w:eastAsia="Arial" w:hAnsi="Arial"/>
          <w:sz w:val="18"/>
          <w:szCs w:val="18"/>
          <w:color w:val="auto"/>
        </w:rPr>
      </w:pPr>
    </w:p>
    <w:p>
      <w:pPr>
        <w:ind w:left="1720" w:hanging="902"/>
        <w:spacing w:after="0"/>
        <w:tabs>
          <w:tab w:leader="none" w:pos="1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79" w:lineRule="exact"/>
        <w:rPr>
          <w:rFonts w:ascii="Arial" w:cs="Arial" w:eastAsia="Arial" w:hAnsi="Arial"/>
          <w:sz w:val="18"/>
          <w:szCs w:val="18"/>
          <w:color w:val="auto"/>
        </w:rPr>
      </w:pPr>
    </w:p>
    <w:p>
      <w:pPr>
        <w:ind w:left="1960" w:hanging="238"/>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36" w:lineRule="exact"/>
        <w:rPr>
          <w:rFonts w:ascii="Arial" w:cs="Arial" w:eastAsia="Arial" w:hAnsi="Arial"/>
          <w:sz w:val="18"/>
          <w:szCs w:val="18"/>
          <w:color w:val="auto"/>
        </w:rPr>
      </w:pPr>
    </w:p>
    <w:p>
      <w:pPr>
        <w:ind w:left="1980" w:hanging="258"/>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1720" w:hanging="902"/>
        <w:spacing w:after="0"/>
        <w:tabs>
          <w:tab w:leader="none" w:pos="1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 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-1253490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ind w:left="820"/>
              <w:spacing w:after="0"/>
              <w:rPr>
                <w:sz w:val="20"/>
                <w:szCs w:val="20"/>
                <w:color w:val="auto"/>
              </w:rPr>
            </w:pPr>
            <w:r>
              <w:rPr>
                <w:rFonts w:ascii="Arial" w:cs="Arial" w:eastAsia="Arial" w:hAnsi="Arial"/>
                <w:sz w:val="18"/>
                <w:szCs w:val="18"/>
                <w:color w:val="auto"/>
              </w:rPr>
              <w:t>4.</w:t>
            </w:r>
          </w:p>
        </w:tc>
        <w:tc>
          <w:tcPr>
            <w:tcW w:w="6620" w:type="dxa"/>
            <w:vAlign w:val="bottom"/>
            <w:gridSpan w:val="3"/>
          </w:tcPr>
          <w:p>
            <w:pPr>
              <w:ind w:left="340"/>
              <w:spacing w:after="0"/>
              <w:rPr>
                <w:sz w:val="20"/>
                <w:szCs w:val="20"/>
                <w:color w:val="auto"/>
              </w:rPr>
            </w:pPr>
            <w:r>
              <w:rPr>
                <w:rFonts w:ascii="Arial" w:cs="Arial" w:eastAsia="Arial" w:hAnsi="Arial"/>
                <w:sz w:val="18"/>
                <w:szCs w:val="18"/>
                <w:color w:val="auto"/>
              </w:rPr>
              <w:t>Citizenship or Place of Organization</w:t>
            </w:r>
          </w:p>
        </w:tc>
        <w:tc>
          <w:tcPr>
            <w:tcW w:w="3240" w:type="dxa"/>
            <w:vAlign w:val="bottom"/>
          </w:tcPr>
          <w:p>
            <w:pPr>
              <w:jc w:val="right"/>
              <w:ind w:right="10"/>
              <w:spacing w:after="0"/>
              <w:rPr>
                <w:sz w:val="20"/>
                <w:szCs w:val="20"/>
                <w:color w:val="auto"/>
              </w:rPr>
            </w:pPr>
            <w:r>
              <w:rPr>
                <w:rFonts w:ascii="Arial" w:cs="Arial" w:eastAsia="Arial" w:hAnsi="Arial"/>
                <w:sz w:val="18"/>
                <w:szCs w:val="18"/>
                <w:b w:val="1"/>
                <w:bCs w:val="1"/>
                <w:color w:val="auto"/>
              </w:rPr>
              <w:t>Delaware</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580" w:type="dxa"/>
            <w:vAlign w:val="bottom"/>
            <w:gridSpan w:val="2"/>
          </w:tcPr>
          <w:p>
            <w:pPr>
              <w:jc w:val="right"/>
              <w:ind w:right="210"/>
              <w:spacing w:after="0"/>
              <w:rPr>
                <w:sz w:val="20"/>
                <w:szCs w:val="20"/>
                <w:color w:val="auto"/>
              </w:rPr>
            </w:pPr>
            <w:r>
              <w:rPr>
                <w:rFonts w:ascii="Arial" w:cs="Arial" w:eastAsia="Arial" w:hAnsi="Arial"/>
                <w:sz w:val="18"/>
                <w:szCs w:val="18"/>
                <w:color w:val="auto"/>
              </w:rPr>
              <w:t>5.</w:t>
            </w:r>
          </w:p>
        </w:tc>
        <w:tc>
          <w:tcPr>
            <w:tcW w:w="504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3240" w:type="dxa"/>
            <w:vAlign w:val="bottom"/>
          </w:tcPr>
          <w:p>
            <w:pPr>
              <w:jc w:val="right"/>
              <w:ind w:right="22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38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line="175" w:lineRule="exact"/>
              <w:rPr>
                <w:sz w:val="20"/>
                <w:szCs w:val="20"/>
                <w:color w:val="auto"/>
              </w:rPr>
            </w:pPr>
            <w:r>
              <w:rPr>
                <w:rFonts w:ascii="Arial" w:cs="Arial" w:eastAsia="Arial" w:hAnsi="Arial"/>
                <w:sz w:val="18"/>
                <w:szCs w:val="18"/>
                <w:color w:val="auto"/>
              </w:rPr>
              <w:t>Shares</w:t>
            </w:r>
          </w:p>
        </w:tc>
        <w:tc>
          <w:tcPr>
            <w:tcW w:w="1060" w:type="dxa"/>
            <w:vAlign w:val="bottom"/>
          </w:tcPr>
          <w:p>
            <w:pPr>
              <w:spacing w:after="0"/>
              <w:rPr>
                <w:sz w:val="15"/>
                <w:szCs w:val="15"/>
                <w:color w:val="auto"/>
              </w:rPr>
            </w:pPr>
          </w:p>
        </w:tc>
        <w:tc>
          <w:tcPr>
            <w:tcW w:w="520" w:type="dxa"/>
            <w:vAlign w:val="bottom"/>
          </w:tcPr>
          <w:p>
            <w:pPr>
              <w:jc w:val="right"/>
              <w:ind w:right="210"/>
              <w:spacing w:after="0" w:line="175" w:lineRule="exact"/>
              <w:rPr>
                <w:sz w:val="20"/>
                <w:szCs w:val="20"/>
                <w:color w:val="auto"/>
              </w:rPr>
            </w:pPr>
            <w:r>
              <w:rPr>
                <w:rFonts w:ascii="Arial" w:cs="Arial" w:eastAsia="Arial" w:hAnsi="Arial"/>
                <w:sz w:val="18"/>
                <w:szCs w:val="18"/>
                <w:color w:val="auto"/>
              </w:rPr>
              <w:t>6.</w:t>
            </w:r>
          </w:p>
        </w:tc>
        <w:tc>
          <w:tcPr>
            <w:tcW w:w="5040" w:type="dxa"/>
            <w:vAlign w:val="bottom"/>
          </w:tcPr>
          <w:p>
            <w:pPr>
              <w:ind w:left="280"/>
              <w:spacing w:after="0" w:line="175" w:lineRule="exact"/>
              <w:rPr>
                <w:sz w:val="20"/>
                <w:szCs w:val="20"/>
                <w:color w:val="auto"/>
              </w:rPr>
            </w:pPr>
            <w:r>
              <w:rPr>
                <w:rFonts w:ascii="Arial" w:cs="Arial" w:eastAsia="Arial" w:hAnsi="Arial"/>
                <w:sz w:val="18"/>
                <w:szCs w:val="18"/>
                <w:color w:val="auto"/>
              </w:rPr>
              <w:t>Shared Voting Power</w:t>
            </w:r>
          </w:p>
        </w:tc>
        <w:tc>
          <w:tcPr>
            <w:tcW w:w="3240" w:type="dxa"/>
            <w:vAlign w:val="bottom"/>
          </w:tcPr>
          <w:p>
            <w:pPr>
              <w:jc w:val="right"/>
              <w:ind w:right="2230"/>
              <w:spacing w:after="0" w:line="175" w:lineRule="exact"/>
              <w:rPr>
                <w:sz w:val="20"/>
                <w:szCs w:val="20"/>
                <w:color w:val="auto"/>
              </w:rPr>
            </w:pPr>
            <w:r>
              <w:rPr>
                <w:rFonts w:ascii="Arial" w:cs="Arial" w:eastAsia="Arial" w:hAnsi="Arial"/>
                <w:sz w:val="18"/>
                <w:szCs w:val="18"/>
                <w:b w:val="1"/>
                <w:bCs w:val="1"/>
                <w:color w:val="auto"/>
                <w:w w:val="99"/>
              </w:rPr>
              <w:t>11,736,283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38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580" w:type="dxa"/>
            <w:vAlign w:val="bottom"/>
            <w:gridSpan w:val="2"/>
          </w:tcPr>
          <w:p>
            <w:pPr>
              <w:spacing w:after="0"/>
              <w:rPr>
                <w:sz w:val="4"/>
                <w:szCs w:val="4"/>
                <w:color w:val="auto"/>
              </w:rPr>
            </w:pPr>
          </w:p>
        </w:tc>
        <w:tc>
          <w:tcPr>
            <w:tcW w:w="5040" w:type="dxa"/>
            <w:vAlign w:val="bottom"/>
          </w:tcPr>
          <w:p>
            <w:pPr>
              <w:spacing w:after="0"/>
              <w:rPr>
                <w:sz w:val="4"/>
                <w:szCs w:val="4"/>
                <w:color w:val="auto"/>
              </w:rPr>
            </w:pPr>
          </w:p>
        </w:tc>
        <w:tc>
          <w:tcPr>
            <w:tcW w:w="3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Borders>
              <w:top w:val="single" w:sz="8" w:color="auto"/>
            </w:tcBorders>
          </w:tcPr>
          <w:p>
            <w:pPr>
              <w:jc w:val="right"/>
              <w:ind w:right="210"/>
              <w:spacing w:after="0" w:line="162" w:lineRule="exact"/>
              <w:rPr>
                <w:sz w:val="20"/>
                <w:szCs w:val="20"/>
                <w:color w:val="auto"/>
              </w:rPr>
            </w:pPr>
            <w:r>
              <w:rPr>
                <w:rFonts w:ascii="Arial" w:cs="Arial" w:eastAsia="Arial" w:hAnsi="Arial"/>
                <w:sz w:val="18"/>
                <w:szCs w:val="18"/>
                <w:color w:val="auto"/>
              </w:rPr>
              <w:t>7.</w:t>
            </w:r>
          </w:p>
        </w:tc>
        <w:tc>
          <w:tcPr>
            <w:tcW w:w="5040" w:type="dxa"/>
            <w:vAlign w:val="bottom"/>
            <w:tcBorders>
              <w:top w:val="single" w:sz="8" w:color="auto"/>
            </w:tcBorders>
          </w:tcPr>
          <w:p>
            <w:pPr>
              <w:ind w:left="280"/>
              <w:spacing w:after="0" w:line="162" w:lineRule="exact"/>
              <w:rPr>
                <w:sz w:val="20"/>
                <w:szCs w:val="20"/>
                <w:color w:val="auto"/>
              </w:rPr>
            </w:pPr>
            <w:r>
              <w:rPr>
                <w:rFonts w:ascii="Arial" w:cs="Arial" w:eastAsia="Arial" w:hAnsi="Arial"/>
                <w:sz w:val="18"/>
                <w:szCs w:val="18"/>
                <w:color w:val="auto"/>
              </w:rPr>
              <w:t>Sole Dispositive Power</w:t>
            </w:r>
          </w:p>
        </w:tc>
        <w:tc>
          <w:tcPr>
            <w:tcW w:w="3240" w:type="dxa"/>
            <w:vAlign w:val="bottom"/>
            <w:tcBorders>
              <w:top w:val="single" w:sz="8" w:color="auto"/>
            </w:tcBorders>
          </w:tcPr>
          <w:p>
            <w:pPr>
              <w:jc w:val="right"/>
              <w:ind w:right="2230"/>
              <w:spacing w:after="0" w:line="16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rPr>
              <w:t>Each Reporting</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3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5040" w:type="dxa"/>
            <w:vAlign w:val="bottom"/>
            <w:tcBorders>
              <w:bottom w:val="single" w:sz="8" w:color="auto"/>
            </w:tcBorders>
          </w:tcPr>
          <w:p>
            <w:pPr>
              <w:spacing w:after="0"/>
              <w:rPr>
                <w:sz w:val="6"/>
                <w:szCs w:val="6"/>
                <w:color w:val="auto"/>
              </w:rPr>
            </w:pPr>
          </w:p>
        </w:tc>
        <w:tc>
          <w:tcPr>
            <w:tcW w:w="3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380" w:type="dxa"/>
            <w:vAlign w:val="bottom"/>
            <w:vMerge w:val="continue"/>
          </w:tcPr>
          <w:p>
            <w:pPr>
              <w:spacing w:after="0"/>
              <w:rPr>
                <w:sz w:val="11"/>
                <w:szCs w:val="11"/>
                <w:color w:val="auto"/>
              </w:rPr>
            </w:pPr>
          </w:p>
        </w:tc>
        <w:tc>
          <w:tcPr>
            <w:tcW w:w="1580" w:type="dxa"/>
            <w:vAlign w:val="bottom"/>
            <w:gridSpan w:val="2"/>
            <w:vMerge w:val="restart"/>
          </w:tcPr>
          <w:p>
            <w:pPr>
              <w:jc w:val="right"/>
              <w:ind w:right="210"/>
              <w:spacing w:after="0"/>
              <w:rPr>
                <w:sz w:val="20"/>
                <w:szCs w:val="20"/>
                <w:color w:val="auto"/>
              </w:rPr>
            </w:pPr>
            <w:r>
              <w:rPr>
                <w:rFonts w:ascii="Arial" w:cs="Arial" w:eastAsia="Arial" w:hAnsi="Arial"/>
                <w:sz w:val="18"/>
                <w:szCs w:val="18"/>
                <w:color w:val="auto"/>
              </w:rPr>
              <w:t>8.</w:t>
            </w:r>
          </w:p>
        </w:tc>
        <w:tc>
          <w:tcPr>
            <w:tcW w:w="504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3240" w:type="dxa"/>
            <w:vAlign w:val="bottom"/>
            <w:vMerge w:val="restart"/>
          </w:tcPr>
          <w:p>
            <w:pPr>
              <w:jc w:val="right"/>
              <w:ind w:right="2230"/>
              <w:spacing w:after="0"/>
              <w:rPr>
                <w:sz w:val="20"/>
                <w:szCs w:val="20"/>
                <w:color w:val="auto"/>
              </w:rPr>
            </w:pPr>
            <w:r>
              <w:rPr>
                <w:rFonts w:ascii="Arial" w:cs="Arial" w:eastAsia="Arial" w:hAnsi="Arial"/>
                <w:sz w:val="18"/>
                <w:szCs w:val="18"/>
                <w:b w:val="1"/>
                <w:bCs w:val="1"/>
                <w:color w:val="auto"/>
                <w:w w:val="99"/>
              </w:rPr>
              <w:t>11,736,283</w:t>
            </w:r>
          </w:p>
        </w:tc>
        <w:tc>
          <w:tcPr>
            <w:tcW w:w="0" w:type="dxa"/>
            <w:vAlign w:val="bottom"/>
          </w:tcPr>
          <w:p>
            <w:pPr>
              <w:spacing w:after="0"/>
              <w:rPr>
                <w:sz w:val="1"/>
                <w:szCs w:val="1"/>
                <w:color w:val="auto"/>
              </w:rPr>
            </w:pPr>
          </w:p>
        </w:tc>
      </w:tr>
      <w:tr>
        <w:trPr>
          <w:trHeight w:val="99"/>
        </w:trPr>
        <w:tc>
          <w:tcPr>
            <w:tcW w:w="138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5040" w:type="dxa"/>
            <w:vAlign w:val="bottom"/>
            <w:vMerge w:val="continue"/>
          </w:tcPr>
          <w:p>
            <w:pPr>
              <w:spacing w:after="0"/>
              <w:rPr>
                <w:sz w:val="8"/>
                <w:szCs w:val="8"/>
                <w:color w:val="auto"/>
              </w:rPr>
            </w:pPr>
          </w:p>
        </w:tc>
        <w:tc>
          <w:tcPr>
            <w:tcW w:w="3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38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3"/>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380" w:type="dxa"/>
            <w:vAlign w:val="bottom"/>
          </w:tcPr>
          <w:p>
            <w:pPr>
              <w:ind w:left="820"/>
              <w:spacing w:after="0"/>
              <w:rPr>
                <w:sz w:val="20"/>
                <w:szCs w:val="20"/>
                <w:color w:val="auto"/>
              </w:rPr>
            </w:pPr>
            <w:r>
              <w:rPr>
                <w:rFonts w:ascii="Arial" w:cs="Arial" w:eastAsia="Arial" w:hAnsi="Arial"/>
                <w:sz w:val="18"/>
                <w:szCs w:val="18"/>
                <w:color w:val="auto"/>
              </w:rPr>
              <w:t>9.</w:t>
            </w:r>
          </w:p>
        </w:tc>
        <w:tc>
          <w:tcPr>
            <w:tcW w:w="6620" w:type="dxa"/>
            <w:vAlign w:val="bottom"/>
            <w:gridSpan w:val="3"/>
          </w:tcPr>
          <w:p>
            <w:pPr>
              <w:ind w:left="240"/>
              <w:spacing w:after="0"/>
              <w:rPr>
                <w:sz w:val="20"/>
                <w:szCs w:val="20"/>
                <w:color w:val="auto"/>
              </w:rPr>
            </w:pPr>
            <w:r>
              <w:rPr>
                <w:rFonts w:ascii="Arial" w:cs="Arial" w:eastAsia="Arial" w:hAnsi="Arial"/>
                <w:sz w:val="18"/>
                <w:szCs w:val="18"/>
                <w:color w:val="auto"/>
              </w:rPr>
              <w:t>Aggregate Amount Beneficially Owned by Each Reporting Person</w:t>
            </w:r>
          </w:p>
        </w:tc>
        <w:tc>
          <w:tcPr>
            <w:tcW w:w="3240" w:type="dxa"/>
            <w:vAlign w:val="bottom"/>
          </w:tcPr>
          <w:p>
            <w:pPr>
              <w:jc w:val="right"/>
              <w:spacing w:after="0"/>
              <w:rPr>
                <w:sz w:val="20"/>
                <w:szCs w:val="20"/>
                <w:color w:val="auto"/>
              </w:rPr>
            </w:pPr>
            <w:r>
              <w:rPr>
                <w:rFonts w:ascii="Arial" w:cs="Arial" w:eastAsia="Arial" w:hAnsi="Arial"/>
                <w:sz w:val="18"/>
                <w:szCs w:val="18"/>
                <w:b w:val="1"/>
                <w:bCs w:val="1"/>
                <w:color w:val="auto"/>
              </w:rPr>
              <w:t>11,736,283</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3"/>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tcPr>
          <w:p>
            <w:pPr>
              <w:ind w:left="820"/>
              <w:spacing w:after="0"/>
              <w:rPr>
                <w:sz w:val="20"/>
                <w:szCs w:val="20"/>
                <w:color w:val="auto"/>
              </w:rPr>
            </w:pPr>
            <w:r>
              <w:rPr>
                <w:rFonts w:ascii="Arial" w:cs="Arial" w:eastAsia="Arial" w:hAnsi="Arial"/>
                <w:sz w:val="18"/>
                <w:szCs w:val="18"/>
                <w:color w:val="auto"/>
              </w:rPr>
              <w:t>10.</w:t>
            </w:r>
          </w:p>
        </w:tc>
        <w:tc>
          <w:tcPr>
            <w:tcW w:w="6620" w:type="dxa"/>
            <w:vAlign w:val="bottom"/>
            <w:gridSpan w:val="3"/>
          </w:tcPr>
          <w:p>
            <w:pPr>
              <w:ind w:left="240"/>
              <w:spacing w:after="0"/>
              <w:rPr>
                <w:sz w:val="20"/>
                <w:szCs w:val="20"/>
                <w:color w:val="auto"/>
              </w:rPr>
            </w:pPr>
            <w:r>
              <w:rPr>
                <w:rFonts w:ascii="Arial" w:cs="Arial" w:eastAsia="Arial" w:hAnsi="Arial"/>
                <w:sz w:val="18"/>
                <w:szCs w:val="18"/>
                <w:color w:val="auto"/>
                <w:w w:val="92"/>
              </w:rPr>
              <w:t>Check if the Aggregate Amount in Row (9) Excludes Certain Shares (See Instructions)</w:t>
            </w:r>
          </w:p>
        </w:tc>
        <w:tc>
          <w:tcPr>
            <w:tcW w:w="3240" w:type="dxa"/>
            <w:vAlign w:val="bottom"/>
          </w:tcPr>
          <w:p>
            <w:pPr>
              <w:jc w:val="right"/>
              <w:spacing w:after="0"/>
              <w:rPr>
                <w:sz w:val="20"/>
                <w:szCs w:val="20"/>
                <w:color w:val="auto"/>
              </w:rPr>
            </w:pPr>
            <w:r>
              <w:rPr>
                <w:rFonts w:ascii="Arial" w:cs="Arial" w:eastAsia="Arial" w:hAnsi="Arial"/>
                <w:sz w:val="18"/>
                <w:szCs w:val="18"/>
                <w:color w:val="auto"/>
              </w:rPr>
              <w:t>_____</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3"/>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tcPr>
          <w:p>
            <w:pPr>
              <w:ind w:left="820"/>
              <w:spacing w:after="0"/>
              <w:rPr>
                <w:sz w:val="20"/>
                <w:szCs w:val="20"/>
                <w:color w:val="auto"/>
              </w:rPr>
            </w:pPr>
            <w:r>
              <w:rPr>
                <w:rFonts w:ascii="Arial" w:cs="Arial" w:eastAsia="Arial" w:hAnsi="Arial"/>
                <w:sz w:val="18"/>
                <w:szCs w:val="18"/>
                <w:color w:val="auto"/>
              </w:rPr>
              <w:t>11.</w:t>
            </w:r>
          </w:p>
        </w:tc>
        <w:tc>
          <w:tcPr>
            <w:tcW w:w="6620" w:type="dxa"/>
            <w:vAlign w:val="bottom"/>
            <w:gridSpan w:val="3"/>
          </w:tcPr>
          <w:p>
            <w:pPr>
              <w:ind w:left="240"/>
              <w:spacing w:after="0"/>
              <w:rPr>
                <w:sz w:val="20"/>
                <w:szCs w:val="20"/>
                <w:color w:val="auto"/>
              </w:rPr>
            </w:pPr>
            <w:r>
              <w:rPr>
                <w:rFonts w:ascii="Arial" w:cs="Arial" w:eastAsia="Arial" w:hAnsi="Arial"/>
                <w:sz w:val="18"/>
                <w:szCs w:val="18"/>
                <w:color w:val="auto"/>
              </w:rPr>
              <w:t>Percent of Class Represented by Amount in Row (9)</w:t>
            </w:r>
          </w:p>
        </w:tc>
        <w:tc>
          <w:tcPr>
            <w:tcW w:w="324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3"/>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tcPr>
          <w:p>
            <w:pPr>
              <w:ind w:left="820"/>
              <w:spacing w:after="0"/>
              <w:rPr>
                <w:sz w:val="20"/>
                <w:szCs w:val="20"/>
                <w:color w:val="auto"/>
              </w:rPr>
            </w:pPr>
            <w:r>
              <w:rPr>
                <w:rFonts w:ascii="Arial" w:cs="Arial" w:eastAsia="Arial" w:hAnsi="Arial"/>
                <w:sz w:val="18"/>
                <w:szCs w:val="18"/>
                <w:color w:val="auto"/>
              </w:rPr>
              <w:t>12.</w:t>
            </w:r>
          </w:p>
        </w:tc>
        <w:tc>
          <w:tcPr>
            <w:tcW w:w="6620" w:type="dxa"/>
            <w:vAlign w:val="bottom"/>
            <w:gridSpan w:val="3"/>
          </w:tcPr>
          <w:p>
            <w:pPr>
              <w:ind w:left="240"/>
              <w:spacing w:after="0"/>
              <w:rPr>
                <w:sz w:val="20"/>
                <w:szCs w:val="20"/>
                <w:color w:val="auto"/>
              </w:rPr>
            </w:pPr>
            <w:r>
              <w:rPr>
                <w:rFonts w:ascii="Arial" w:cs="Arial" w:eastAsia="Arial" w:hAnsi="Arial"/>
                <w:sz w:val="18"/>
                <w:szCs w:val="18"/>
                <w:color w:val="auto"/>
              </w:rPr>
              <w:t>Type of Reporting Person (See Instructions)</w:t>
            </w:r>
          </w:p>
        </w:tc>
        <w:tc>
          <w:tcPr>
            <w:tcW w:w="3240" w:type="dxa"/>
            <w:vAlign w:val="bottom"/>
          </w:tcPr>
          <w:p>
            <w:pPr>
              <w:jc w:val="right"/>
              <w:spacing w:after="0"/>
              <w:rPr>
                <w:sz w:val="20"/>
                <w:szCs w:val="20"/>
                <w:color w:val="auto"/>
              </w:rPr>
            </w:pPr>
            <w:r>
              <w:rPr>
                <w:rFonts w:ascii="Arial" w:cs="Arial" w:eastAsia="Arial" w:hAnsi="Arial"/>
                <w:sz w:val="18"/>
                <w:szCs w:val="18"/>
                <w:b w:val="1"/>
                <w:bCs w:val="1"/>
                <w:color w:val="auto"/>
              </w:rPr>
              <w:t>OO, IA</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40" w:type="dxa"/>
            <w:vAlign w:val="bottom"/>
          </w:tcPr>
          <w:p>
            <w:pPr>
              <w:ind w:left="2620"/>
              <w:spacing w:after="0"/>
              <w:rPr>
                <w:sz w:val="20"/>
                <w:szCs w:val="20"/>
                <w:color w:val="auto"/>
              </w:rPr>
            </w:pPr>
            <w:r>
              <w:rPr>
                <w:rFonts w:ascii="Arial" w:cs="Arial" w:eastAsia="Arial" w:hAnsi="Arial"/>
                <w:sz w:val="18"/>
                <w:szCs w:val="18"/>
                <w:color w:val="auto"/>
              </w:rPr>
              <w:t>2</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720" w:hanging="902"/>
        <w:spacing w:after="0"/>
        <w:tabs>
          <w:tab w:leader="none" w:pos="1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7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b w:val="1"/>
          <w:bCs w:val="1"/>
          <w:color w:val="auto"/>
        </w:rPr>
        <w:t>Acuta Capital Fund, LP</w:t>
      </w:r>
    </w:p>
    <w:p>
      <w:pPr>
        <w:spacing w:after="0" w:line="200" w:lineRule="exact"/>
        <w:rPr>
          <w:rFonts w:ascii="Arial" w:cs="Arial" w:eastAsia="Arial" w:hAnsi="Arial"/>
          <w:sz w:val="18"/>
          <w:szCs w:val="18"/>
          <w:color w:val="auto"/>
        </w:rPr>
      </w:pPr>
    </w:p>
    <w:p>
      <w:pPr>
        <w:spacing w:after="0" w:line="380" w:lineRule="exact"/>
        <w:rPr>
          <w:rFonts w:ascii="Arial" w:cs="Arial" w:eastAsia="Arial" w:hAnsi="Arial"/>
          <w:sz w:val="18"/>
          <w:szCs w:val="18"/>
          <w:color w:val="auto"/>
        </w:rPr>
      </w:pPr>
    </w:p>
    <w:p>
      <w:pPr>
        <w:ind w:left="1720" w:hanging="902"/>
        <w:spacing w:after="0"/>
        <w:tabs>
          <w:tab w:leader="none" w:pos="1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79" w:lineRule="exact"/>
        <w:rPr>
          <w:rFonts w:ascii="Arial" w:cs="Arial" w:eastAsia="Arial" w:hAnsi="Arial"/>
          <w:sz w:val="18"/>
          <w:szCs w:val="18"/>
          <w:color w:val="auto"/>
        </w:rPr>
      </w:pPr>
    </w:p>
    <w:p>
      <w:pPr>
        <w:ind w:left="1960" w:hanging="238"/>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color w:val="auto"/>
        </w:rPr>
      </w:pPr>
    </w:p>
    <w:p>
      <w:pPr>
        <w:ind w:left="1980" w:hanging="258"/>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1720" w:hanging="902"/>
        <w:spacing w:after="0"/>
        <w:tabs>
          <w:tab w:leader="none" w:pos="1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 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-1253490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ind w:left="820"/>
              <w:spacing w:after="0"/>
              <w:rPr>
                <w:sz w:val="20"/>
                <w:szCs w:val="20"/>
                <w:color w:val="auto"/>
              </w:rPr>
            </w:pPr>
            <w:r>
              <w:rPr>
                <w:rFonts w:ascii="Arial" w:cs="Arial" w:eastAsia="Arial" w:hAnsi="Arial"/>
                <w:sz w:val="18"/>
                <w:szCs w:val="18"/>
                <w:color w:val="auto"/>
              </w:rPr>
              <w:t>4.</w:t>
            </w:r>
          </w:p>
        </w:tc>
        <w:tc>
          <w:tcPr>
            <w:tcW w:w="6660" w:type="dxa"/>
            <w:vAlign w:val="bottom"/>
            <w:gridSpan w:val="3"/>
          </w:tcPr>
          <w:p>
            <w:pPr>
              <w:ind w:left="340"/>
              <w:spacing w:after="0"/>
              <w:rPr>
                <w:sz w:val="20"/>
                <w:szCs w:val="20"/>
                <w:color w:val="auto"/>
              </w:rPr>
            </w:pPr>
            <w:r>
              <w:rPr>
                <w:rFonts w:ascii="Arial" w:cs="Arial" w:eastAsia="Arial" w:hAnsi="Arial"/>
                <w:sz w:val="18"/>
                <w:szCs w:val="18"/>
                <w:color w:val="auto"/>
              </w:rPr>
              <w:t>Citizenship or Place of Organization</w:t>
            </w:r>
          </w:p>
        </w:tc>
        <w:tc>
          <w:tcPr>
            <w:tcW w:w="3200" w:type="dxa"/>
            <w:vAlign w:val="bottom"/>
          </w:tcPr>
          <w:p>
            <w:pPr>
              <w:jc w:val="right"/>
              <w:ind w:right="10"/>
              <w:spacing w:after="0"/>
              <w:rPr>
                <w:sz w:val="20"/>
                <w:szCs w:val="20"/>
                <w:color w:val="auto"/>
              </w:rPr>
            </w:pPr>
            <w:r>
              <w:rPr>
                <w:rFonts w:ascii="Arial" w:cs="Arial" w:eastAsia="Arial" w:hAnsi="Arial"/>
                <w:sz w:val="18"/>
                <w:szCs w:val="18"/>
                <w:b w:val="1"/>
                <w:bCs w:val="1"/>
                <w:color w:val="auto"/>
              </w:rPr>
              <w:t>Delaware</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580" w:type="dxa"/>
            <w:vAlign w:val="bottom"/>
            <w:gridSpan w:val="2"/>
          </w:tcPr>
          <w:p>
            <w:pPr>
              <w:jc w:val="right"/>
              <w:ind w:right="210"/>
              <w:spacing w:after="0"/>
              <w:rPr>
                <w:sz w:val="20"/>
                <w:szCs w:val="20"/>
                <w:color w:val="auto"/>
              </w:rPr>
            </w:pPr>
            <w:r>
              <w:rPr>
                <w:rFonts w:ascii="Arial" w:cs="Arial" w:eastAsia="Arial" w:hAnsi="Arial"/>
                <w:sz w:val="18"/>
                <w:szCs w:val="18"/>
                <w:color w:val="auto"/>
              </w:rPr>
              <w:t>5.</w:t>
            </w:r>
          </w:p>
        </w:tc>
        <w:tc>
          <w:tcPr>
            <w:tcW w:w="508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3200" w:type="dxa"/>
            <w:vAlign w:val="bottom"/>
          </w:tcPr>
          <w:p>
            <w:pPr>
              <w:jc w:val="right"/>
              <w:ind w:right="22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38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line="175" w:lineRule="exact"/>
              <w:rPr>
                <w:sz w:val="20"/>
                <w:szCs w:val="20"/>
                <w:color w:val="auto"/>
              </w:rPr>
            </w:pPr>
            <w:r>
              <w:rPr>
                <w:rFonts w:ascii="Arial" w:cs="Arial" w:eastAsia="Arial" w:hAnsi="Arial"/>
                <w:sz w:val="18"/>
                <w:szCs w:val="18"/>
                <w:color w:val="auto"/>
              </w:rPr>
              <w:t>Shares</w:t>
            </w:r>
          </w:p>
        </w:tc>
        <w:tc>
          <w:tcPr>
            <w:tcW w:w="1060" w:type="dxa"/>
            <w:vAlign w:val="bottom"/>
          </w:tcPr>
          <w:p>
            <w:pPr>
              <w:spacing w:after="0"/>
              <w:rPr>
                <w:sz w:val="15"/>
                <w:szCs w:val="15"/>
                <w:color w:val="auto"/>
              </w:rPr>
            </w:pPr>
          </w:p>
        </w:tc>
        <w:tc>
          <w:tcPr>
            <w:tcW w:w="520" w:type="dxa"/>
            <w:vAlign w:val="bottom"/>
          </w:tcPr>
          <w:p>
            <w:pPr>
              <w:jc w:val="right"/>
              <w:ind w:right="210"/>
              <w:spacing w:after="0" w:line="175" w:lineRule="exact"/>
              <w:rPr>
                <w:sz w:val="20"/>
                <w:szCs w:val="20"/>
                <w:color w:val="auto"/>
              </w:rPr>
            </w:pPr>
            <w:r>
              <w:rPr>
                <w:rFonts w:ascii="Arial" w:cs="Arial" w:eastAsia="Arial" w:hAnsi="Arial"/>
                <w:sz w:val="18"/>
                <w:szCs w:val="18"/>
                <w:color w:val="auto"/>
              </w:rPr>
              <w:t>6.</w:t>
            </w:r>
          </w:p>
        </w:tc>
        <w:tc>
          <w:tcPr>
            <w:tcW w:w="5080" w:type="dxa"/>
            <w:vAlign w:val="bottom"/>
          </w:tcPr>
          <w:p>
            <w:pPr>
              <w:ind w:left="280"/>
              <w:spacing w:after="0" w:line="175" w:lineRule="exact"/>
              <w:rPr>
                <w:sz w:val="20"/>
                <w:szCs w:val="20"/>
                <w:color w:val="auto"/>
              </w:rPr>
            </w:pPr>
            <w:r>
              <w:rPr>
                <w:rFonts w:ascii="Arial" w:cs="Arial" w:eastAsia="Arial" w:hAnsi="Arial"/>
                <w:sz w:val="18"/>
                <w:szCs w:val="18"/>
                <w:color w:val="auto"/>
              </w:rPr>
              <w:t>Shared Voting Power</w:t>
            </w:r>
          </w:p>
        </w:tc>
        <w:tc>
          <w:tcPr>
            <w:tcW w:w="3200" w:type="dxa"/>
            <w:vAlign w:val="bottom"/>
          </w:tcPr>
          <w:p>
            <w:pPr>
              <w:jc w:val="right"/>
              <w:ind w:right="2230"/>
              <w:spacing w:after="0" w:line="175" w:lineRule="exact"/>
              <w:rPr>
                <w:sz w:val="20"/>
                <w:szCs w:val="20"/>
                <w:color w:val="auto"/>
              </w:rPr>
            </w:pPr>
            <w:r>
              <w:rPr>
                <w:rFonts w:ascii="Arial" w:cs="Arial" w:eastAsia="Arial" w:hAnsi="Arial"/>
                <w:sz w:val="18"/>
                <w:szCs w:val="18"/>
                <w:b w:val="1"/>
                <w:bCs w:val="1"/>
                <w:color w:val="auto"/>
              </w:rPr>
              <w:t>9,758,064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38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580" w:type="dxa"/>
            <w:vAlign w:val="bottom"/>
            <w:gridSpan w:val="2"/>
          </w:tcPr>
          <w:p>
            <w:pPr>
              <w:spacing w:after="0"/>
              <w:rPr>
                <w:sz w:val="4"/>
                <w:szCs w:val="4"/>
                <w:color w:val="auto"/>
              </w:rPr>
            </w:pPr>
          </w:p>
        </w:tc>
        <w:tc>
          <w:tcPr>
            <w:tcW w:w="5080" w:type="dxa"/>
            <w:vAlign w:val="bottom"/>
          </w:tcPr>
          <w:p>
            <w:pPr>
              <w:spacing w:after="0"/>
              <w:rPr>
                <w:sz w:val="4"/>
                <w:szCs w:val="4"/>
                <w:color w:val="auto"/>
              </w:rPr>
            </w:pPr>
          </w:p>
        </w:tc>
        <w:tc>
          <w:tcPr>
            <w:tcW w:w="3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Borders>
              <w:top w:val="single" w:sz="8" w:color="auto"/>
            </w:tcBorders>
          </w:tcPr>
          <w:p>
            <w:pPr>
              <w:jc w:val="right"/>
              <w:ind w:right="210"/>
              <w:spacing w:after="0" w:line="162" w:lineRule="exact"/>
              <w:rPr>
                <w:sz w:val="20"/>
                <w:szCs w:val="20"/>
                <w:color w:val="auto"/>
              </w:rPr>
            </w:pPr>
            <w:r>
              <w:rPr>
                <w:rFonts w:ascii="Arial" w:cs="Arial" w:eastAsia="Arial" w:hAnsi="Arial"/>
                <w:sz w:val="18"/>
                <w:szCs w:val="18"/>
                <w:color w:val="auto"/>
              </w:rPr>
              <w:t>7.</w:t>
            </w:r>
          </w:p>
        </w:tc>
        <w:tc>
          <w:tcPr>
            <w:tcW w:w="5080" w:type="dxa"/>
            <w:vAlign w:val="bottom"/>
            <w:tcBorders>
              <w:top w:val="single" w:sz="8" w:color="auto"/>
            </w:tcBorders>
          </w:tcPr>
          <w:p>
            <w:pPr>
              <w:ind w:left="280"/>
              <w:spacing w:after="0" w:line="162" w:lineRule="exact"/>
              <w:rPr>
                <w:sz w:val="20"/>
                <w:szCs w:val="20"/>
                <w:color w:val="auto"/>
              </w:rPr>
            </w:pPr>
            <w:r>
              <w:rPr>
                <w:rFonts w:ascii="Arial" w:cs="Arial" w:eastAsia="Arial" w:hAnsi="Arial"/>
                <w:sz w:val="18"/>
                <w:szCs w:val="18"/>
                <w:color w:val="auto"/>
              </w:rPr>
              <w:t>Sole Dispositive Power</w:t>
            </w:r>
          </w:p>
        </w:tc>
        <w:tc>
          <w:tcPr>
            <w:tcW w:w="3200" w:type="dxa"/>
            <w:vAlign w:val="bottom"/>
            <w:tcBorders>
              <w:top w:val="single" w:sz="8" w:color="auto"/>
            </w:tcBorders>
          </w:tcPr>
          <w:p>
            <w:pPr>
              <w:jc w:val="right"/>
              <w:ind w:right="2230"/>
              <w:spacing w:after="0" w:line="16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rPr>
              <w:t>Each Reporting</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3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5080" w:type="dxa"/>
            <w:vAlign w:val="bottom"/>
            <w:tcBorders>
              <w:bottom w:val="single" w:sz="8" w:color="auto"/>
            </w:tcBorders>
          </w:tcPr>
          <w:p>
            <w:pPr>
              <w:spacing w:after="0"/>
              <w:rPr>
                <w:sz w:val="6"/>
                <w:szCs w:val="6"/>
                <w:color w:val="auto"/>
              </w:rPr>
            </w:pPr>
          </w:p>
        </w:tc>
        <w:tc>
          <w:tcPr>
            <w:tcW w:w="3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380" w:type="dxa"/>
            <w:vAlign w:val="bottom"/>
            <w:vMerge w:val="continue"/>
          </w:tcPr>
          <w:p>
            <w:pPr>
              <w:spacing w:after="0"/>
              <w:rPr>
                <w:sz w:val="11"/>
                <w:szCs w:val="11"/>
                <w:color w:val="auto"/>
              </w:rPr>
            </w:pPr>
          </w:p>
        </w:tc>
        <w:tc>
          <w:tcPr>
            <w:tcW w:w="1580" w:type="dxa"/>
            <w:vAlign w:val="bottom"/>
            <w:gridSpan w:val="2"/>
            <w:vMerge w:val="restart"/>
          </w:tcPr>
          <w:p>
            <w:pPr>
              <w:jc w:val="right"/>
              <w:ind w:right="210"/>
              <w:spacing w:after="0"/>
              <w:rPr>
                <w:sz w:val="20"/>
                <w:szCs w:val="20"/>
                <w:color w:val="auto"/>
              </w:rPr>
            </w:pPr>
            <w:r>
              <w:rPr>
                <w:rFonts w:ascii="Arial" w:cs="Arial" w:eastAsia="Arial" w:hAnsi="Arial"/>
                <w:sz w:val="18"/>
                <w:szCs w:val="18"/>
                <w:color w:val="auto"/>
              </w:rPr>
              <w:t>8.</w:t>
            </w:r>
          </w:p>
        </w:tc>
        <w:tc>
          <w:tcPr>
            <w:tcW w:w="508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3200" w:type="dxa"/>
            <w:vAlign w:val="bottom"/>
            <w:vMerge w:val="restart"/>
          </w:tcPr>
          <w:p>
            <w:pPr>
              <w:jc w:val="right"/>
              <w:ind w:right="2230"/>
              <w:spacing w:after="0"/>
              <w:rPr>
                <w:sz w:val="20"/>
                <w:szCs w:val="20"/>
                <w:color w:val="auto"/>
              </w:rPr>
            </w:pPr>
            <w:r>
              <w:rPr>
                <w:rFonts w:ascii="Arial" w:cs="Arial" w:eastAsia="Arial" w:hAnsi="Arial"/>
                <w:sz w:val="18"/>
                <w:szCs w:val="18"/>
                <w:b w:val="1"/>
                <w:bCs w:val="1"/>
                <w:color w:val="auto"/>
              </w:rPr>
              <w:t>9,758,064</w:t>
            </w:r>
          </w:p>
        </w:tc>
        <w:tc>
          <w:tcPr>
            <w:tcW w:w="0" w:type="dxa"/>
            <w:vAlign w:val="bottom"/>
          </w:tcPr>
          <w:p>
            <w:pPr>
              <w:spacing w:after="0"/>
              <w:rPr>
                <w:sz w:val="1"/>
                <w:szCs w:val="1"/>
                <w:color w:val="auto"/>
              </w:rPr>
            </w:pPr>
          </w:p>
        </w:tc>
      </w:tr>
      <w:tr>
        <w:trPr>
          <w:trHeight w:val="99"/>
        </w:trPr>
        <w:tc>
          <w:tcPr>
            <w:tcW w:w="138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5080" w:type="dxa"/>
            <w:vAlign w:val="bottom"/>
            <w:vMerge w:val="continue"/>
          </w:tcPr>
          <w:p>
            <w:pPr>
              <w:spacing w:after="0"/>
              <w:rPr>
                <w:sz w:val="8"/>
                <w:szCs w:val="8"/>
                <w:color w:val="auto"/>
              </w:rPr>
            </w:pPr>
          </w:p>
        </w:tc>
        <w:tc>
          <w:tcPr>
            <w:tcW w:w="3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380" w:type="dxa"/>
            <w:vAlign w:val="bottom"/>
            <w:tcBorders>
              <w:bottom w:val="single" w:sz="8" w:color="auto"/>
            </w:tcBorders>
          </w:tcPr>
          <w:p>
            <w:pPr>
              <w:spacing w:after="0"/>
              <w:rPr>
                <w:sz w:val="17"/>
                <w:szCs w:val="17"/>
                <w:color w:val="auto"/>
              </w:rPr>
            </w:pPr>
          </w:p>
        </w:tc>
        <w:tc>
          <w:tcPr>
            <w:tcW w:w="6660" w:type="dxa"/>
            <w:vAlign w:val="bottom"/>
            <w:tcBorders>
              <w:bottom w:val="single" w:sz="8" w:color="auto"/>
            </w:tcBorders>
            <w:gridSpan w:val="3"/>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380" w:type="dxa"/>
            <w:vAlign w:val="bottom"/>
          </w:tcPr>
          <w:p>
            <w:pPr>
              <w:ind w:left="820"/>
              <w:spacing w:after="0"/>
              <w:rPr>
                <w:sz w:val="20"/>
                <w:szCs w:val="20"/>
                <w:color w:val="auto"/>
              </w:rPr>
            </w:pPr>
            <w:r>
              <w:rPr>
                <w:rFonts w:ascii="Arial" w:cs="Arial" w:eastAsia="Arial" w:hAnsi="Arial"/>
                <w:sz w:val="18"/>
                <w:szCs w:val="18"/>
                <w:color w:val="auto"/>
              </w:rPr>
              <w:t>9.</w:t>
            </w:r>
          </w:p>
        </w:tc>
        <w:tc>
          <w:tcPr>
            <w:tcW w:w="6660" w:type="dxa"/>
            <w:vAlign w:val="bottom"/>
            <w:gridSpan w:val="3"/>
          </w:tcPr>
          <w:p>
            <w:pPr>
              <w:ind w:left="240"/>
              <w:spacing w:after="0"/>
              <w:rPr>
                <w:sz w:val="20"/>
                <w:szCs w:val="20"/>
                <w:color w:val="auto"/>
              </w:rPr>
            </w:pPr>
            <w:r>
              <w:rPr>
                <w:rFonts w:ascii="Arial" w:cs="Arial" w:eastAsia="Arial" w:hAnsi="Arial"/>
                <w:sz w:val="18"/>
                <w:szCs w:val="18"/>
                <w:color w:val="auto"/>
              </w:rPr>
              <w:t>Aggregate Amount Beneficially Owned by Each Reporting Person</w:t>
            </w:r>
          </w:p>
        </w:tc>
        <w:tc>
          <w:tcPr>
            <w:tcW w:w="3200" w:type="dxa"/>
            <w:vAlign w:val="bottom"/>
          </w:tcPr>
          <w:p>
            <w:pPr>
              <w:jc w:val="right"/>
              <w:spacing w:after="0"/>
              <w:rPr>
                <w:sz w:val="20"/>
                <w:szCs w:val="20"/>
                <w:color w:val="auto"/>
              </w:rPr>
            </w:pPr>
            <w:r>
              <w:rPr>
                <w:rFonts w:ascii="Arial" w:cs="Arial" w:eastAsia="Arial" w:hAnsi="Arial"/>
                <w:sz w:val="18"/>
                <w:szCs w:val="18"/>
                <w:b w:val="1"/>
                <w:bCs w:val="1"/>
                <w:color w:val="auto"/>
              </w:rPr>
              <w:t>9,758,064</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3"/>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tcPr>
          <w:p>
            <w:pPr>
              <w:ind w:left="820"/>
              <w:spacing w:after="0"/>
              <w:rPr>
                <w:sz w:val="20"/>
                <w:szCs w:val="20"/>
                <w:color w:val="auto"/>
              </w:rPr>
            </w:pPr>
            <w:r>
              <w:rPr>
                <w:rFonts w:ascii="Arial" w:cs="Arial" w:eastAsia="Arial" w:hAnsi="Arial"/>
                <w:sz w:val="18"/>
                <w:szCs w:val="18"/>
                <w:color w:val="auto"/>
              </w:rPr>
              <w:t>10.</w:t>
            </w:r>
          </w:p>
        </w:tc>
        <w:tc>
          <w:tcPr>
            <w:tcW w:w="6660" w:type="dxa"/>
            <w:vAlign w:val="bottom"/>
            <w:gridSpan w:val="3"/>
          </w:tcPr>
          <w:p>
            <w:pPr>
              <w:ind w:left="240"/>
              <w:spacing w:after="0"/>
              <w:rPr>
                <w:sz w:val="20"/>
                <w:szCs w:val="20"/>
                <w:color w:val="auto"/>
              </w:rPr>
            </w:pPr>
            <w:r>
              <w:rPr>
                <w:rFonts w:ascii="Arial" w:cs="Arial" w:eastAsia="Arial" w:hAnsi="Arial"/>
                <w:sz w:val="18"/>
                <w:szCs w:val="18"/>
                <w:color w:val="auto"/>
                <w:w w:val="93"/>
              </w:rPr>
              <w:t>Check if the Aggregate Amount in Row (9) Excludes Certain Shares (See Instructions)</w:t>
            </w:r>
          </w:p>
        </w:tc>
        <w:tc>
          <w:tcPr>
            <w:tcW w:w="3200" w:type="dxa"/>
            <w:vAlign w:val="bottom"/>
          </w:tcPr>
          <w:p>
            <w:pPr>
              <w:jc w:val="right"/>
              <w:spacing w:after="0"/>
              <w:rPr>
                <w:sz w:val="20"/>
                <w:szCs w:val="20"/>
                <w:color w:val="auto"/>
              </w:rPr>
            </w:pPr>
            <w:r>
              <w:rPr>
                <w:rFonts w:ascii="Arial" w:cs="Arial" w:eastAsia="Arial" w:hAnsi="Arial"/>
                <w:sz w:val="18"/>
                <w:szCs w:val="18"/>
                <w:color w:val="auto"/>
              </w:rPr>
              <w:t>_____</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3"/>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tcPr>
          <w:p>
            <w:pPr>
              <w:ind w:left="820"/>
              <w:spacing w:after="0"/>
              <w:rPr>
                <w:sz w:val="20"/>
                <w:szCs w:val="20"/>
                <w:color w:val="auto"/>
              </w:rPr>
            </w:pPr>
            <w:r>
              <w:rPr>
                <w:rFonts w:ascii="Arial" w:cs="Arial" w:eastAsia="Arial" w:hAnsi="Arial"/>
                <w:sz w:val="18"/>
                <w:szCs w:val="18"/>
                <w:color w:val="auto"/>
              </w:rPr>
              <w:t>11.</w:t>
            </w:r>
          </w:p>
        </w:tc>
        <w:tc>
          <w:tcPr>
            <w:tcW w:w="6660" w:type="dxa"/>
            <w:vAlign w:val="bottom"/>
            <w:gridSpan w:val="3"/>
          </w:tcPr>
          <w:p>
            <w:pPr>
              <w:ind w:left="240"/>
              <w:spacing w:after="0"/>
              <w:rPr>
                <w:sz w:val="20"/>
                <w:szCs w:val="20"/>
                <w:color w:val="auto"/>
              </w:rPr>
            </w:pPr>
            <w:r>
              <w:rPr>
                <w:rFonts w:ascii="Arial" w:cs="Arial" w:eastAsia="Arial" w:hAnsi="Arial"/>
                <w:sz w:val="18"/>
                <w:szCs w:val="18"/>
                <w:color w:val="auto"/>
              </w:rPr>
              <w:t>Percent of Class Represented by Amount in Row (9)</w:t>
            </w:r>
          </w:p>
        </w:tc>
        <w:tc>
          <w:tcPr>
            <w:tcW w:w="32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3"/>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tcPr>
          <w:p>
            <w:pPr>
              <w:ind w:left="820"/>
              <w:spacing w:after="0"/>
              <w:rPr>
                <w:sz w:val="20"/>
                <w:szCs w:val="20"/>
                <w:color w:val="auto"/>
              </w:rPr>
            </w:pPr>
            <w:r>
              <w:rPr>
                <w:rFonts w:ascii="Arial" w:cs="Arial" w:eastAsia="Arial" w:hAnsi="Arial"/>
                <w:sz w:val="18"/>
                <w:szCs w:val="18"/>
                <w:color w:val="auto"/>
              </w:rPr>
              <w:t>12.</w:t>
            </w:r>
          </w:p>
        </w:tc>
        <w:tc>
          <w:tcPr>
            <w:tcW w:w="6660" w:type="dxa"/>
            <w:vAlign w:val="bottom"/>
            <w:gridSpan w:val="3"/>
          </w:tcPr>
          <w:p>
            <w:pPr>
              <w:ind w:left="240"/>
              <w:spacing w:after="0"/>
              <w:rPr>
                <w:sz w:val="20"/>
                <w:szCs w:val="20"/>
                <w:color w:val="auto"/>
              </w:rPr>
            </w:pPr>
            <w:r>
              <w:rPr>
                <w:rFonts w:ascii="Arial" w:cs="Arial" w:eastAsia="Arial" w:hAnsi="Arial"/>
                <w:sz w:val="18"/>
                <w:szCs w:val="18"/>
                <w:color w:val="auto"/>
              </w:rPr>
              <w:t>Type of Reporting Person (See Instructions)</w:t>
            </w:r>
          </w:p>
        </w:tc>
        <w:tc>
          <w:tcPr>
            <w:tcW w:w="3200" w:type="dxa"/>
            <w:vAlign w:val="bottom"/>
          </w:tcPr>
          <w:p>
            <w:pPr>
              <w:jc w:val="right"/>
              <w:spacing w:after="0"/>
              <w:rPr>
                <w:sz w:val="20"/>
                <w:szCs w:val="20"/>
                <w:color w:val="auto"/>
              </w:rPr>
            </w:pPr>
            <w:r>
              <w:rPr>
                <w:rFonts w:ascii="Arial" w:cs="Arial" w:eastAsia="Arial" w:hAnsi="Arial"/>
                <w:sz w:val="18"/>
                <w:szCs w:val="18"/>
                <w:b w:val="1"/>
                <w:bCs w:val="1"/>
                <w:color w:val="auto"/>
              </w:rPr>
              <w:t>PN</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80" w:type="dxa"/>
            <w:vAlign w:val="bottom"/>
          </w:tcPr>
          <w:p>
            <w:pPr>
              <w:ind w:left="2620"/>
              <w:spacing w:after="0"/>
              <w:rPr>
                <w:sz w:val="20"/>
                <w:szCs w:val="20"/>
                <w:color w:val="auto"/>
              </w:rPr>
            </w:pPr>
            <w:r>
              <w:rPr>
                <w:rFonts w:ascii="Arial" w:cs="Arial" w:eastAsia="Arial" w:hAnsi="Arial"/>
                <w:sz w:val="18"/>
                <w:szCs w:val="18"/>
                <w:color w:val="auto"/>
              </w:rPr>
              <w:t>3</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720" w:hanging="902"/>
        <w:spacing w:after="0"/>
        <w:tabs>
          <w:tab w:leader="none" w:pos="1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7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b w:val="1"/>
          <w:bCs w:val="1"/>
          <w:color w:val="auto"/>
        </w:rPr>
        <w:t>Anupam Dalal</w:t>
      </w:r>
    </w:p>
    <w:p>
      <w:pPr>
        <w:spacing w:after="0" w:line="200" w:lineRule="exact"/>
        <w:rPr>
          <w:rFonts w:ascii="Arial" w:cs="Arial" w:eastAsia="Arial" w:hAnsi="Arial"/>
          <w:sz w:val="18"/>
          <w:szCs w:val="18"/>
          <w:color w:val="auto"/>
        </w:rPr>
      </w:pPr>
    </w:p>
    <w:p>
      <w:pPr>
        <w:spacing w:after="0" w:line="380" w:lineRule="exact"/>
        <w:rPr>
          <w:rFonts w:ascii="Arial" w:cs="Arial" w:eastAsia="Arial" w:hAnsi="Arial"/>
          <w:sz w:val="18"/>
          <w:szCs w:val="18"/>
          <w:color w:val="auto"/>
        </w:rPr>
      </w:pPr>
    </w:p>
    <w:p>
      <w:pPr>
        <w:ind w:left="1720" w:hanging="902"/>
        <w:spacing w:after="0"/>
        <w:tabs>
          <w:tab w:leader="none" w:pos="1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79" w:lineRule="exact"/>
        <w:rPr>
          <w:rFonts w:ascii="Arial" w:cs="Arial" w:eastAsia="Arial" w:hAnsi="Arial"/>
          <w:sz w:val="18"/>
          <w:szCs w:val="18"/>
          <w:color w:val="auto"/>
        </w:rPr>
      </w:pPr>
    </w:p>
    <w:p>
      <w:pPr>
        <w:ind w:left="1960" w:hanging="238"/>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36" w:lineRule="exact"/>
        <w:rPr>
          <w:rFonts w:ascii="Arial" w:cs="Arial" w:eastAsia="Arial" w:hAnsi="Arial"/>
          <w:sz w:val="18"/>
          <w:szCs w:val="18"/>
          <w:color w:val="auto"/>
        </w:rPr>
      </w:pPr>
    </w:p>
    <w:p>
      <w:pPr>
        <w:ind w:left="1980" w:hanging="258"/>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1720" w:hanging="902"/>
        <w:spacing w:after="0"/>
        <w:tabs>
          <w:tab w:leader="none" w:pos="1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 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-1253490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ind w:left="820"/>
              <w:spacing w:after="0"/>
              <w:rPr>
                <w:sz w:val="20"/>
                <w:szCs w:val="20"/>
                <w:color w:val="auto"/>
              </w:rPr>
            </w:pPr>
            <w:r>
              <w:rPr>
                <w:rFonts w:ascii="Arial" w:cs="Arial" w:eastAsia="Arial" w:hAnsi="Arial"/>
                <w:sz w:val="18"/>
                <w:szCs w:val="18"/>
                <w:color w:val="auto"/>
              </w:rPr>
              <w:t>4.</w:t>
            </w:r>
          </w:p>
        </w:tc>
        <w:tc>
          <w:tcPr>
            <w:tcW w:w="6600" w:type="dxa"/>
            <w:vAlign w:val="bottom"/>
            <w:gridSpan w:val="3"/>
          </w:tcPr>
          <w:p>
            <w:pPr>
              <w:ind w:left="340"/>
              <w:spacing w:after="0"/>
              <w:rPr>
                <w:sz w:val="20"/>
                <w:szCs w:val="20"/>
                <w:color w:val="auto"/>
              </w:rPr>
            </w:pPr>
            <w:r>
              <w:rPr>
                <w:rFonts w:ascii="Arial" w:cs="Arial" w:eastAsia="Arial" w:hAnsi="Arial"/>
                <w:sz w:val="18"/>
                <w:szCs w:val="18"/>
                <w:color w:val="auto"/>
              </w:rPr>
              <w:t>Citizenship or Place of Organization</w:t>
            </w:r>
          </w:p>
        </w:tc>
        <w:tc>
          <w:tcPr>
            <w:tcW w:w="3260" w:type="dxa"/>
            <w:vAlign w:val="bottom"/>
          </w:tcPr>
          <w:p>
            <w:pPr>
              <w:jc w:val="right"/>
              <w:ind w:right="10"/>
              <w:spacing w:after="0"/>
              <w:rPr>
                <w:sz w:val="20"/>
                <w:szCs w:val="20"/>
                <w:color w:val="auto"/>
              </w:rPr>
            </w:pPr>
            <w:r>
              <w:rPr>
                <w:rFonts w:ascii="Arial" w:cs="Arial" w:eastAsia="Arial" w:hAnsi="Arial"/>
                <w:sz w:val="18"/>
                <w:szCs w:val="18"/>
                <w:b w:val="1"/>
                <w:bCs w:val="1"/>
                <w:color w:val="auto"/>
              </w:rPr>
              <w:t>United States</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580" w:type="dxa"/>
            <w:vAlign w:val="bottom"/>
            <w:gridSpan w:val="2"/>
          </w:tcPr>
          <w:p>
            <w:pPr>
              <w:jc w:val="right"/>
              <w:ind w:right="210"/>
              <w:spacing w:after="0"/>
              <w:rPr>
                <w:sz w:val="20"/>
                <w:szCs w:val="20"/>
                <w:color w:val="auto"/>
              </w:rPr>
            </w:pPr>
            <w:r>
              <w:rPr>
                <w:rFonts w:ascii="Arial" w:cs="Arial" w:eastAsia="Arial" w:hAnsi="Arial"/>
                <w:sz w:val="18"/>
                <w:szCs w:val="18"/>
                <w:color w:val="auto"/>
              </w:rPr>
              <w:t>5.</w:t>
            </w:r>
          </w:p>
        </w:tc>
        <w:tc>
          <w:tcPr>
            <w:tcW w:w="502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3260" w:type="dxa"/>
            <w:vAlign w:val="bottom"/>
          </w:tcPr>
          <w:p>
            <w:pPr>
              <w:jc w:val="right"/>
              <w:ind w:right="22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138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line="175" w:lineRule="exact"/>
              <w:rPr>
                <w:sz w:val="20"/>
                <w:szCs w:val="20"/>
                <w:color w:val="auto"/>
              </w:rPr>
            </w:pPr>
            <w:r>
              <w:rPr>
                <w:rFonts w:ascii="Arial" w:cs="Arial" w:eastAsia="Arial" w:hAnsi="Arial"/>
                <w:sz w:val="18"/>
                <w:szCs w:val="18"/>
                <w:color w:val="auto"/>
              </w:rPr>
              <w:t>Shares</w:t>
            </w:r>
          </w:p>
        </w:tc>
        <w:tc>
          <w:tcPr>
            <w:tcW w:w="1060" w:type="dxa"/>
            <w:vAlign w:val="bottom"/>
          </w:tcPr>
          <w:p>
            <w:pPr>
              <w:spacing w:after="0"/>
              <w:rPr>
                <w:sz w:val="15"/>
                <w:szCs w:val="15"/>
                <w:color w:val="auto"/>
              </w:rPr>
            </w:pPr>
          </w:p>
        </w:tc>
        <w:tc>
          <w:tcPr>
            <w:tcW w:w="520" w:type="dxa"/>
            <w:vAlign w:val="bottom"/>
          </w:tcPr>
          <w:p>
            <w:pPr>
              <w:jc w:val="right"/>
              <w:ind w:right="210"/>
              <w:spacing w:after="0" w:line="175" w:lineRule="exact"/>
              <w:rPr>
                <w:sz w:val="20"/>
                <w:szCs w:val="20"/>
                <w:color w:val="auto"/>
              </w:rPr>
            </w:pPr>
            <w:r>
              <w:rPr>
                <w:rFonts w:ascii="Arial" w:cs="Arial" w:eastAsia="Arial" w:hAnsi="Arial"/>
                <w:sz w:val="18"/>
                <w:szCs w:val="18"/>
                <w:color w:val="auto"/>
              </w:rPr>
              <w:t>6.</w:t>
            </w:r>
          </w:p>
        </w:tc>
        <w:tc>
          <w:tcPr>
            <w:tcW w:w="5020" w:type="dxa"/>
            <w:vAlign w:val="bottom"/>
          </w:tcPr>
          <w:p>
            <w:pPr>
              <w:ind w:left="280"/>
              <w:spacing w:after="0" w:line="175" w:lineRule="exact"/>
              <w:rPr>
                <w:sz w:val="20"/>
                <w:szCs w:val="20"/>
                <w:color w:val="auto"/>
              </w:rPr>
            </w:pPr>
            <w:r>
              <w:rPr>
                <w:rFonts w:ascii="Arial" w:cs="Arial" w:eastAsia="Arial" w:hAnsi="Arial"/>
                <w:sz w:val="18"/>
                <w:szCs w:val="18"/>
                <w:color w:val="auto"/>
              </w:rPr>
              <w:t>Shared Voting Power</w:t>
            </w:r>
          </w:p>
        </w:tc>
        <w:tc>
          <w:tcPr>
            <w:tcW w:w="3260" w:type="dxa"/>
            <w:vAlign w:val="bottom"/>
          </w:tcPr>
          <w:p>
            <w:pPr>
              <w:jc w:val="right"/>
              <w:ind w:right="2230"/>
              <w:spacing w:after="0" w:line="175" w:lineRule="exact"/>
              <w:rPr>
                <w:sz w:val="20"/>
                <w:szCs w:val="20"/>
                <w:color w:val="auto"/>
              </w:rPr>
            </w:pPr>
            <w:r>
              <w:rPr>
                <w:rFonts w:ascii="Arial" w:cs="Arial" w:eastAsia="Arial" w:hAnsi="Arial"/>
                <w:sz w:val="18"/>
                <w:szCs w:val="18"/>
                <w:b w:val="1"/>
                <w:bCs w:val="1"/>
                <w:color w:val="auto"/>
              </w:rPr>
              <w:t>11,736,283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38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580" w:type="dxa"/>
            <w:vAlign w:val="bottom"/>
            <w:gridSpan w:val="2"/>
          </w:tcPr>
          <w:p>
            <w:pPr>
              <w:spacing w:after="0"/>
              <w:rPr>
                <w:sz w:val="4"/>
                <w:szCs w:val="4"/>
                <w:color w:val="auto"/>
              </w:rPr>
            </w:pPr>
          </w:p>
        </w:tc>
        <w:tc>
          <w:tcPr>
            <w:tcW w:w="50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Borders>
              <w:top w:val="single" w:sz="8" w:color="auto"/>
            </w:tcBorders>
          </w:tcPr>
          <w:p>
            <w:pPr>
              <w:jc w:val="right"/>
              <w:ind w:right="210"/>
              <w:spacing w:after="0" w:line="162" w:lineRule="exact"/>
              <w:rPr>
                <w:sz w:val="20"/>
                <w:szCs w:val="20"/>
                <w:color w:val="auto"/>
              </w:rPr>
            </w:pPr>
            <w:r>
              <w:rPr>
                <w:rFonts w:ascii="Arial" w:cs="Arial" w:eastAsia="Arial" w:hAnsi="Arial"/>
                <w:sz w:val="18"/>
                <w:szCs w:val="18"/>
                <w:color w:val="auto"/>
              </w:rPr>
              <w:t>7.</w:t>
            </w:r>
          </w:p>
        </w:tc>
        <w:tc>
          <w:tcPr>
            <w:tcW w:w="5020" w:type="dxa"/>
            <w:vAlign w:val="bottom"/>
            <w:tcBorders>
              <w:top w:val="single" w:sz="8" w:color="auto"/>
            </w:tcBorders>
          </w:tcPr>
          <w:p>
            <w:pPr>
              <w:ind w:left="280"/>
              <w:spacing w:after="0" w:line="162" w:lineRule="exact"/>
              <w:rPr>
                <w:sz w:val="20"/>
                <w:szCs w:val="20"/>
                <w:color w:val="auto"/>
              </w:rPr>
            </w:pPr>
            <w:r>
              <w:rPr>
                <w:rFonts w:ascii="Arial" w:cs="Arial" w:eastAsia="Arial" w:hAnsi="Arial"/>
                <w:sz w:val="18"/>
                <w:szCs w:val="18"/>
                <w:color w:val="auto"/>
              </w:rPr>
              <w:t>Sole Dispositive Power</w:t>
            </w:r>
          </w:p>
        </w:tc>
        <w:tc>
          <w:tcPr>
            <w:tcW w:w="3260" w:type="dxa"/>
            <w:vAlign w:val="bottom"/>
            <w:tcBorders>
              <w:top w:val="single" w:sz="8" w:color="auto"/>
            </w:tcBorders>
          </w:tcPr>
          <w:p>
            <w:pPr>
              <w:jc w:val="right"/>
              <w:ind w:right="2230"/>
              <w:spacing w:after="0" w:line="16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rPr>
              <w:t>Each Reporting</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3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6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5020" w:type="dxa"/>
            <w:vAlign w:val="bottom"/>
            <w:tcBorders>
              <w:bottom w:val="single" w:sz="8" w:color="auto"/>
            </w:tcBorders>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380" w:type="dxa"/>
            <w:vAlign w:val="bottom"/>
            <w:vMerge w:val="continue"/>
          </w:tcPr>
          <w:p>
            <w:pPr>
              <w:spacing w:after="0"/>
              <w:rPr>
                <w:sz w:val="11"/>
                <w:szCs w:val="11"/>
                <w:color w:val="auto"/>
              </w:rPr>
            </w:pPr>
          </w:p>
        </w:tc>
        <w:tc>
          <w:tcPr>
            <w:tcW w:w="1580" w:type="dxa"/>
            <w:vAlign w:val="bottom"/>
            <w:gridSpan w:val="2"/>
            <w:vMerge w:val="restart"/>
          </w:tcPr>
          <w:p>
            <w:pPr>
              <w:jc w:val="right"/>
              <w:ind w:right="210"/>
              <w:spacing w:after="0"/>
              <w:rPr>
                <w:sz w:val="20"/>
                <w:szCs w:val="20"/>
                <w:color w:val="auto"/>
              </w:rPr>
            </w:pPr>
            <w:r>
              <w:rPr>
                <w:rFonts w:ascii="Arial" w:cs="Arial" w:eastAsia="Arial" w:hAnsi="Arial"/>
                <w:sz w:val="18"/>
                <w:szCs w:val="18"/>
                <w:color w:val="auto"/>
              </w:rPr>
              <w:t>8.</w:t>
            </w:r>
          </w:p>
        </w:tc>
        <w:tc>
          <w:tcPr>
            <w:tcW w:w="502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3260" w:type="dxa"/>
            <w:vAlign w:val="bottom"/>
            <w:vMerge w:val="restart"/>
          </w:tcPr>
          <w:p>
            <w:pPr>
              <w:jc w:val="right"/>
              <w:ind w:right="2270"/>
              <w:spacing w:after="0"/>
              <w:rPr>
                <w:sz w:val="20"/>
                <w:szCs w:val="20"/>
                <w:color w:val="auto"/>
              </w:rPr>
            </w:pPr>
            <w:r>
              <w:rPr>
                <w:rFonts w:ascii="Arial" w:cs="Arial" w:eastAsia="Arial" w:hAnsi="Arial"/>
                <w:sz w:val="18"/>
                <w:szCs w:val="18"/>
                <w:b w:val="1"/>
                <w:bCs w:val="1"/>
                <w:color w:val="auto"/>
                <w:w w:val="97"/>
              </w:rPr>
              <w:t>11,736,283</w:t>
            </w:r>
          </w:p>
        </w:tc>
        <w:tc>
          <w:tcPr>
            <w:tcW w:w="0" w:type="dxa"/>
            <w:vAlign w:val="bottom"/>
          </w:tcPr>
          <w:p>
            <w:pPr>
              <w:spacing w:after="0"/>
              <w:rPr>
                <w:sz w:val="1"/>
                <w:szCs w:val="1"/>
                <w:color w:val="auto"/>
              </w:rPr>
            </w:pPr>
          </w:p>
        </w:tc>
      </w:tr>
      <w:tr>
        <w:trPr>
          <w:trHeight w:val="99"/>
        </w:trPr>
        <w:tc>
          <w:tcPr>
            <w:tcW w:w="138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5020" w:type="dxa"/>
            <w:vAlign w:val="bottom"/>
            <w:vMerge w:val="continue"/>
          </w:tcPr>
          <w:p>
            <w:pPr>
              <w:spacing w:after="0"/>
              <w:rPr>
                <w:sz w:val="8"/>
                <w:szCs w:val="8"/>
                <w:color w:val="auto"/>
              </w:rPr>
            </w:pPr>
          </w:p>
        </w:tc>
        <w:tc>
          <w:tcPr>
            <w:tcW w:w="3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380" w:type="dxa"/>
            <w:vAlign w:val="bottom"/>
            <w:tcBorders>
              <w:bottom w:val="single" w:sz="8" w:color="auto"/>
            </w:tcBorders>
          </w:tcPr>
          <w:p>
            <w:pPr>
              <w:spacing w:after="0"/>
              <w:rPr>
                <w:sz w:val="17"/>
                <w:szCs w:val="17"/>
                <w:color w:val="auto"/>
              </w:rPr>
            </w:pPr>
          </w:p>
        </w:tc>
        <w:tc>
          <w:tcPr>
            <w:tcW w:w="6600" w:type="dxa"/>
            <w:vAlign w:val="bottom"/>
            <w:tcBorders>
              <w:bottom w:val="single" w:sz="8" w:color="auto"/>
            </w:tcBorders>
            <w:gridSpan w:val="3"/>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380" w:type="dxa"/>
            <w:vAlign w:val="bottom"/>
          </w:tcPr>
          <w:p>
            <w:pPr>
              <w:ind w:left="820"/>
              <w:spacing w:after="0"/>
              <w:rPr>
                <w:sz w:val="20"/>
                <w:szCs w:val="20"/>
                <w:color w:val="auto"/>
              </w:rPr>
            </w:pPr>
            <w:r>
              <w:rPr>
                <w:rFonts w:ascii="Arial" w:cs="Arial" w:eastAsia="Arial" w:hAnsi="Arial"/>
                <w:sz w:val="18"/>
                <w:szCs w:val="18"/>
                <w:color w:val="auto"/>
              </w:rPr>
              <w:t>9.</w:t>
            </w: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Aggregate Amount Beneficially Owned by Each Reporting Person</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11,736,283</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tcPr>
          <w:p>
            <w:pPr>
              <w:ind w:left="820"/>
              <w:spacing w:after="0"/>
              <w:rPr>
                <w:sz w:val="20"/>
                <w:szCs w:val="20"/>
                <w:color w:val="auto"/>
              </w:rPr>
            </w:pPr>
            <w:r>
              <w:rPr>
                <w:rFonts w:ascii="Arial" w:cs="Arial" w:eastAsia="Arial" w:hAnsi="Arial"/>
                <w:sz w:val="18"/>
                <w:szCs w:val="18"/>
                <w:color w:val="auto"/>
              </w:rPr>
              <w:t>10.</w:t>
            </w: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w w:val="92"/>
              </w:rPr>
              <w:t>Check if the Aggregate Amount in Row (9) Excludes Certain Shares (See Instructions)</w:t>
            </w:r>
          </w:p>
        </w:tc>
        <w:tc>
          <w:tcPr>
            <w:tcW w:w="3260" w:type="dxa"/>
            <w:vAlign w:val="bottom"/>
          </w:tcPr>
          <w:p>
            <w:pPr>
              <w:jc w:val="right"/>
              <w:spacing w:after="0"/>
              <w:rPr>
                <w:sz w:val="20"/>
                <w:szCs w:val="20"/>
                <w:color w:val="auto"/>
              </w:rPr>
            </w:pPr>
            <w:r>
              <w:rPr>
                <w:rFonts w:ascii="Arial" w:cs="Arial" w:eastAsia="Arial" w:hAnsi="Arial"/>
                <w:sz w:val="18"/>
                <w:szCs w:val="18"/>
                <w:color w:val="auto"/>
              </w:rPr>
              <w:t>_____</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tcPr>
          <w:p>
            <w:pPr>
              <w:ind w:left="820"/>
              <w:spacing w:after="0"/>
              <w:rPr>
                <w:sz w:val="20"/>
                <w:szCs w:val="20"/>
                <w:color w:val="auto"/>
              </w:rPr>
            </w:pPr>
            <w:r>
              <w:rPr>
                <w:rFonts w:ascii="Arial" w:cs="Arial" w:eastAsia="Arial" w:hAnsi="Arial"/>
                <w:sz w:val="18"/>
                <w:szCs w:val="18"/>
                <w:color w:val="auto"/>
              </w:rPr>
              <w:t>11.</w:t>
            </w: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Percent of Class Represented by Amount in Row (9)</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tcPr>
          <w:p>
            <w:pPr>
              <w:ind w:left="820"/>
              <w:spacing w:after="0"/>
              <w:rPr>
                <w:sz w:val="20"/>
                <w:szCs w:val="20"/>
                <w:color w:val="auto"/>
              </w:rPr>
            </w:pPr>
            <w:r>
              <w:rPr>
                <w:rFonts w:ascii="Arial" w:cs="Arial" w:eastAsia="Arial" w:hAnsi="Arial"/>
                <w:sz w:val="18"/>
                <w:szCs w:val="18"/>
                <w:color w:val="auto"/>
              </w:rPr>
              <w:t>12.</w:t>
            </w:r>
          </w:p>
        </w:tc>
        <w:tc>
          <w:tcPr>
            <w:tcW w:w="6600" w:type="dxa"/>
            <w:vAlign w:val="bottom"/>
            <w:gridSpan w:val="3"/>
          </w:tcPr>
          <w:p>
            <w:pPr>
              <w:ind w:left="240"/>
              <w:spacing w:after="0"/>
              <w:rPr>
                <w:sz w:val="20"/>
                <w:szCs w:val="20"/>
                <w:color w:val="auto"/>
              </w:rPr>
            </w:pPr>
            <w:r>
              <w:rPr>
                <w:rFonts w:ascii="Arial" w:cs="Arial" w:eastAsia="Arial" w:hAnsi="Arial"/>
                <w:sz w:val="18"/>
                <w:szCs w:val="18"/>
                <w:color w:val="auto"/>
              </w:rPr>
              <w:t>Type of Reporting Person (See Instructions)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IN, HC</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20" w:type="dxa"/>
            <w:vAlign w:val="bottom"/>
          </w:tcPr>
          <w:p>
            <w:pPr>
              <w:ind w:left="2620"/>
              <w:spacing w:after="0"/>
              <w:rPr>
                <w:sz w:val="20"/>
                <w:szCs w:val="20"/>
                <w:color w:val="auto"/>
              </w:rPr>
            </w:pPr>
            <w:r>
              <w:rPr>
                <w:rFonts w:ascii="Arial" w:cs="Arial" w:eastAsia="Arial" w:hAnsi="Arial"/>
                <w:sz w:val="18"/>
                <w:szCs w:val="18"/>
                <w:color w:val="auto"/>
              </w:rPr>
              <w:t>4</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92840H202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820" w:hanging="908"/>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75"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b w:val="1"/>
          <w:bCs w:val="1"/>
          <w:color w:val="auto"/>
        </w:rPr>
        <w:t>VistaGen Therapeutics, Inc.</w:t>
      </w:r>
    </w:p>
    <w:p>
      <w:pPr>
        <w:spacing w:after="0" w:line="200" w:lineRule="exact"/>
        <w:rPr>
          <w:rFonts w:ascii="Arial" w:cs="Arial" w:eastAsia="Arial" w:hAnsi="Arial"/>
          <w:sz w:val="18"/>
          <w:szCs w:val="18"/>
          <w:color w:val="auto"/>
        </w:rPr>
      </w:pPr>
    </w:p>
    <w:p>
      <w:pPr>
        <w:spacing w:after="0" w:line="339" w:lineRule="exact"/>
        <w:rPr>
          <w:rFonts w:ascii="Arial" w:cs="Arial" w:eastAsia="Arial" w:hAnsi="Arial"/>
          <w:sz w:val="18"/>
          <w:szCs w:val="18"/>
          <w:color w:val="auto"/>
        </w:rPr>
      </w:pPr>
    </w:p>
    <w:p>
      <w:pPr>
        <w:ind w:left="1820" w:hanging="908"/>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75"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b w:val="1"/>
          <w:bCs w:val="1"/>
          <w:color w:val="auto"/>
        </w:rPr>
        <w:t>343 Allerton Avenue, 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26035</wp:posOffset>
            </wp:positionV>
            <wp:extent cx="598360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1714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-753745</wp:posOffset>
            </wp:positionV>
            <wp:extent cx="598360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820" w:hanging="908"/>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names of the persons filing this statement are:</w:t>
      </w:r>
    </w:p>
    <w:p>
      <w:pPr>
        <w:spacing w:after="0" w:line="275" w:lineRule="exact"/>
        <w:rPr>
          <w:rFonts w:ascii="Arial" w:cs="Arial" w:eastAsia="Arial" w:hAnsi="Arial"/>
          <w:sz w:val="18"/>
          <w:szCs w:val="18"/>
          <w:color w:val="auto"/>
        </w:rPr>
      </w:pPr>
    </w:p>
    <w:p>
      <w:pPr>
        <w:ind w:left="18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Acuta Capital Partners LLC (“Acuta”), Acuta Capital Fund, LP (the “Fund”), and Dr. Anupam Dalal (collectively, the “Filers”).</w:t>
      </w:r>
    </w:p>
    <w:p>
      <w:pPr>
        <w:spacing w:after="0" w:line="188" w:lineRule="exact"/>
        <w:rPr>
          <w:rFonts w:ascii="Arial" w:cs="Arial" w:eastAsia="Arial" w:hAnsi="Arial"/>
          <w:sz w:val="18"/>
          <w:szCs w:val="18"/>
          <w:color w:val="auto"/>
        </w:rPr>
      </w:pPr>
    </w:p>
    <w:p>
      <w:pPr>
        <w:jc w:val="both"/>
        <w:ind w:left="1820"/>
        <w:spacing w:after="0" w:line="258" w:lineRule="auto"/>
        <w:rPr>
          <w:rFonts w:ascii="Arial" w:cs="Arial" w:eastAsia="Arial" w:hAnsi="Arial"/>
          <w:sz w:val="18"/>
          <w:szCs w:val="18"/>
          <w:color w:val="auto"/>
        </w:rPr>
      </w:pPr>
      <w:r>
        <w:rPr>
          <w:rFonts w:ascii="Arial" w:cs="Arial" w:eastAsia="Arial" w:hAnsi="Arial"/>
          <w:sz w:val="18"/>
          <w:szCs w:val="18"/>
          <w:b w:val="1"/>
          <w:bCs w:val="1"/>
          <w:color w:val="auto"/>
        </w:rPr>
        <w:t>The Fund is filing this statement jointly with the other Filers, but not as a member of a group and it expressly disclaims membership in a group. In addition, filing this Schedule 13G on behalf of the Fund should not be construed as an admission that it is, and it disclaims that it is, a beneficial owner, as defined in Rule 13d-3 under the Act, of any of the Stock covered by this Schedule 13G. Each Filer disclaims beneficial ownership of the Stock except to the extent of that person’s pecuniary interest therein.</w:t>
      </w:r>
    </w:p>
    <w:p>
      <w:pPr>
        <w:spacing w:after="0" w:line="214" w:lineRule="exact"/>
        <w:rPr>
          <w:rFonts w:ascii="Arial" w:cs="Arial" w:eastAsia="Arial" w:hAnsi="Arial"/>
          <w:sz w:val="18"/>
          <w:szCs w:val="18"/>
          <w:color w:val="auto"/>
        </w:rPr>
      </w:pPr>
    </w:p>
    <w:p>
      <w:pPr>
        <w:ind w:left="1820" w:hanging="908"/>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principal business office of the Filers is located at:</w:t>
      </w:r>
    </w:p>
    <w:p>
      <w:pPr>
        <w:spacing w:after="0" w:line="275"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b w:val="1"/>
          <w:bCs w:val="1"/>
          <w:color w:val="auto"/>
        </w:rPr>
        <w:t>1301 Shoreway Road, Suite 340, Belmont, CA 94002</w:t>
      </w:r>
    </w:p>
    <w:p>
      <w:pPr>
        <w:spacing w:after="0" w:line="283" w:lineRule="exact"/>
        <w:rPr>
          <w:rFonts w:ascii="Arial" w:cs="Arial" w:eastAsia="Arial" w:hAnsi="Arial"/>
          <w:sz w:val="18"/>
          <w:szCs w:val="18"/>
          <w:color w:val="auto"/>
        </w:rPr>
      </w:pPr>
    </w:p>
    <w:p>
      <w:pPr>
        <w:ind w:left="1820" w:hanging="908"/>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citizenship of Filers, see Item 4 of the cover sheet for each Filer.</w:t>
      </w:r>
    </w:p>
    <w:p>
      <w:pPr>
        <w:spacing w:after="0" w:line="275" w:lineRule="exact"/>
        <w:rPr>
          <w:rFonts w:ascii="Arial" w:cs="Arial" w:eastAsia="Arial" w:hAnsi="Arial"/>
          <w:sz w:val="18"/>
          <w:szCs w:val="18"/>
          <w:color w:val="auto"/>
        </w:rPr>
      </w:pPr>
    </w:p>
    <w:p>
      <w:pPr>
        <w:ind w:left="1820" w:hanging="908"/>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This statement relates to the Issuer’s shares of </w:t>
      </w:r>
      <w:r>
        <w:rPr>
          <w:rFonts w:ascii="Arial" w:cs="Arial" w:eastAsia="Arial" w:hAnsi="Arial"/>
          <w:sz w:val="18"/>
          <w:szCs w:val="18"/>
          <w:b w:val="1"/>
          <w:bCs w:val="1"/>
          <w:color w:val="auto"/>
        </w:rPr>
        <w:t>Common Stock, par value $0.001 per share</w:t>
      </w:r>
      <w:r>
        <w:rPr>
          <w:rFonts w:ascii="Arial" w:cs="Arial" w:eastAsia="Arial" w:hAnsi="Arial"/>
          <w:sz w:val="18"/>
          <w:szCs w:val="18"/>
          <w:color w:val="auto"/>
        </w:rPr>
        <w:t xml:space="preserve"> (the “Stock”).</w:t>
      </w:r>
    </w:p>
    <w:p>
      <w:pPr>
        <w:spacing w:after="0" w:line="279" w:lineRule="exact"/>
        <w:rPr>
          <w:rFonts w:ascii="Arial" w:cs="Arial" w:eastAsia="Arial" w:hAnsi="Arial"/>
          <w:sz w:val="18"/>
          <w:szCs w:val="18"/>
          <w:color w:val="auto"/>
        </w:rPr>
      </w:pPr>
    </w:p>
    <w:p>
      <w:pPr>
        <w:ind w:left="1820" w:hanging="908"/>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CUSIP number of the Issuer is: </w:t>
      </w:r>
      <w:r>
        <w:rPr>
          <w:rFonts w:ascii="Arial" w:cs="Arial" w:eastAsia="Arial" w:hAnsi="Arial"/>
          <w:sz w:val="18"/>
          <w:szCs w:val="18"/>
          <w:b w:val="1"/>
          <w:bCs w:val="1"/>
          <w:color w:val="auto"/>
        </w:rPr>
        <w:t>92840H202</w:t>
      </w:r>
      <w:r>
        <w:rPr>
          <w:rFonts w:ascii="Arial" w:cs="Arial" w:eastAsia="Arial" w:hAnsi="Arial"/>
          <w:sz w:val="18"/>
          <w:szCs w:val="18"/>
          <w:color w:val="auto"/>
        </w:rPr>
        <w:t>.</w:t>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233"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r>
              <w:rPr>
                <w:rFonts w:ascii="Arial" w:cs="Arial" w:eastAsia="Arial" w:hAnsi="Arial"/>
                <w:sz w:val="18"/>
                <w:szCs w:val="18"/>
                <w:color w:val="auto"/>
                <w:w w:val="91"/>
              </w:rPr>
              <w:t>CUSIP No. 92840H202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80" w:type="dxa"/>
            <w:vAlign w:val="bottom"/>
          </w:tcPr>
          <w:p>
            <w:pPr>
              <w:spacing w:after="0"/>
              <w:rPr>
                <w:sz w:val="20"/>
                <w:szCs w:val="20"/>
                <w:color w:val="auto"/>
              </w:rPr>
            </w:pPr>
          </w:p>
        </w:tc>
      </w:tr>
      <w:tr>
        <w:trPr>
          <w:trHeight w:val="459"/>
        </w:trPr>
        <w:tc>
          <w:tcPr>
            <w:tcW w:w="17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640" w:type="dxa"/>
            <w:vAlign w:val="bottom"/>
            <w:gridSpan w:val="3"/>
          </w:tcPr>
          <w:p>
            <w:pPr>
              <w:spacing w:after="0"/>
              <w:rPr>
                <w:sz w:val="20"/>
                <w:szCs w:val="20"/>
                <w:color w:val="auto"/>
              </w:rPr>
            </w:pPr>
            <w:r>
              <w:rPr>
                <w:rFonts w:ascii="Arial" w:cs="Arial" w:eastAsia="Arial" w:hAnsi="Arial"/>
                <w:sz w:val="18"/>
                <w:szCs w:val="18"/>
                <w:b w:val="1"/>
                <w:bCs w:val="1"/>
                <w:color w:val="auto"/>
                <w:w w:val="90"/>
              </w:rPr>
              <w:t>If this statement is filed pursuant to rule 240.13d-1(b) or 240.13d-2(b) or (c), check whether the person filing is a:</w:t>
            </w:r>
          </w:p>
        </w:tc>
      </w:tr>
      <w:tr>
        <w:trPr>
          <w:trHeight w:val="432"/>
        </w:trPr>
        <w:tc>
          <w:tcPr>
            <w:tcW w:w="1720" w:type="dxa"/>
            <w:vAlign w:val="bottom"/>
          </w:tcPr>
          <w:p>
            <w:pPr>
              <w:ind w:left="82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80" w:type="dxa"/>
            <w:vAlign w:val="bottom"/>
          </w:tcPr>
          <w:p>
            <w:pPr>
              <w:ind w:left="34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486"/>
        </w:trPr>
        <w:tc>
          <w:tcPr>
            <w:tcW w:w="1720" w:type="dxa"/>
            <w:vAlign w:val="bottom"/>
          </w:tcPr>
          <w:p>
            <w:pPr>
              <w:ind w:left="82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80" w:type="dxa"/>
            <w:vAlign w:val="bottom"/>
          </w:tcPr>
          <w:p>
            <w:pPr>
              <w:ind w:left="340"/>
              <w:spacing w:after="0"/>
              <w:rPr>
                <w:sz w:val="20"/>
                <w:szCs w:val="20"/>
                <w:color w:val="auto"/>
              </w:rPr>
            </w:pPr>
            <w:r>
              <w:rPr>
                <w:rFonts w:ascii="Arial" w:cs="Arial" w:eastAsia="Arial" w:hAnsi="Arial"/>
                <w:sz w:val="18"/>
                <w:szCs w:val="18"/>
                <w:color w:val="auto"/>
              </w:rPr>
              <w:t>Bank as defined in section 3(a)(6) of the Act (15 U.S.C. 78c).</w:t>
            </w:r>
          </w:p>
        </w:tc>
      </w:tr>
      <w:tr>
        <w:trPr>
          <w:trHeight w:val="486"/>
        </w:trPr>
        <w:tc>
          <w:tcPr>
            <w:tcW w:w="1720" w:type="dxa"/>
            <w:vAlign w:val="bottom"/>
          </w:tcPr>
          <w:p>
            <w:pPr>
              <w:ind w:left="820"/>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80" w:type="dxa"/>
            <w:vAlign w:val="bottom"/>
          </w:tcPr>
          <w:p>
            <w:pPr>
              <w:ind w:left="34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486"/>
        </w:trPr>
        <w:tc>
          <w:tcPr>
            <w:tcW w:w="1720" w:type="dxa"/>
            <w:vAlign w:val="bottom"/>
          </w:tcPr>
          <w:p>
            <w:pPr>
              <w:ind w:left="820"/>
              <w:spacing w:after="0"/>
              <w:rPr>
                <w:sz w:val="20"/>
                <w:szCs w:val="20"/>
                <w:color w:val="auto"/>
              </w:rPr>
            </w:pPr>
            <w:r>
              <w:rPr>
                <w:rFonts w:ascii="Arial" w:cs="Arial" w:eastAsia="Arial" w:hAnsi="Arial"/>
                <w:sz w:val="18"/>
                <w:szCs w:val="18"/>
                <w:color w:val="auto"/>
              </w:rPr>
              <w:t>(d)</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80" w:type="dxa"/>
            <w:vAlign w:val="bottom"/>
          </w:tcPr>
          <w:p>
            <w:pPr>
              <w:ind w:left="34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r>
    </w:tbl>
    <w:p>
      <w:pPr>
        <w:spacing w:after="0" w:line="256" w:lineRule="exact"/>
        <w:rPr>
          <w:sz w:val="20"/>
          <w:szCs w:val="20"/>
          <w:color w:val="auto"/>
        </w:rPr>
      </w:pPr>
    </w:p>
    <w:p>
      <w:pPr>
        <w:ind w:left="1720" w:hanging="902"/>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 ]</w:t>
      </w:r>
      <w:r>
        <w:rPr>
          <w:rFonts w:ascii="Arial" w:cs="Arial" w:eastAsia="Arial" w:hAnsi="Arial"/>
          <w:sz w:val="16"/>
          <w:szCs w:val="16"/>
          <w:color w:val="auto"/>
        </w:rPr>
        <w:t>An investment adviser in accordance with section 240.13d-1(b)(1)(ii)(E) as to Acuta.</w:t>
      </w:r>
    </w:p>
    <w:p>
      <w:pPr>
        <w:spacing w:after="0" w:line="279" w:lineRule="exact"/>
        <w:rPr>
          <w:sz w:val="20"/>
          <w:szCs w:val="20"/>
          <w:color w:val="auto"/>
        </w:rPr>
      </w:pPr>
    </w:p>
    <w:p>
      <w:pPr>
        <w:ind w:left="820"/>
        <w:spacing w:after="0"/>
        <w:tabs>
          <w:tab w:leader="none" w:pos="1700" w:val="left"/>
          <w:tab w:leader="none" w:pos="260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An employee benefit plan or endowment fund in accordance with section 240.13d-1(b)(1)(ii)(F).</w:t>
      </w:r>
    </w:p>
    <w:p>
      <w:pPr>
        <w:spacing w:after="0" w:line="279" w:lineRule="exact"/>
        <w:rPr>
          <w:sz w:val="20"/>
          <w:szCs w:val="20"/>
          <w:color w:val="auto"/>
        </w:rPr>
      </w:pPr>
    </w:p>
    <w:p>
      <w:pPr>
        <w:ind w:left="2620" w:right="2340" w:hanging="1802"/>
        <w:spacing w:after="0" w:line="308" w:lineRule="auto"/>
        <w:tabs>
          <w:tab w:leader="none" w:pos="171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 ]A parent holding company or control person in accordance with 240.13d-1(b)(1)(ii)(G) as to Dr. Dalal.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ind w:left="820"/>
              <w:spacing w:after="0"/>
              <w:rPr>
                <w:sz w:val="20"/>
                <w:szCs w:val="20"/>
                <w:color w:val="auto"/>
              </w:rPr>
            </w:pPr>
            <w:r>
              <w:rPr>
                <w:rFonts w:ascii="Arial" w:cs="Arial" w:eastAsia="Arial" w:hAnsi="Arial"/>
                <w:sz w:val="18"/>
                <w:szCs w:val="18"/>
                <w:color w:val="auto"/>
              </w:rPr>
              <w:t>(h)</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8520" w:type="dxa"/>
            <w:vAlign w:val="bottom"/>
          </w:tcPr>
          <w:p>
            <w:pPr>
              <w:spacing w:after="0"/>
              <w:rPr>
                <w:sz w:val="20"/>
                <w:szCs w:val="20"/>
                <w:color w:val="auto"/>
              </w:rPr>
            </w:pPr>
            <w:r>
              <w:rPr>
                <w:rFonts w:ascii="Arial" w:cs="Arial" w:eastAsia="Arial" w:hAnsi="Arial"/>
                <w:sz w:val="18"/>
                <w:szCs w:val="18"/>
                <w:color w:val="auto"/>
              </w:rPr>
              <w:t>A savings association as defined in section 3(b) of the Federal Deposit Insurance Act (12 U.S.C. 1813).</w:t>
            </w:r>
          </w:p>
        </w:tc>
      </w:tr>
      <w:tr>
        <w:trPr>
          <w:trHeight w:val="472"/>
        </w:trPr>
        <w:tc>
          <w:tcPr>
            <w:tcW w:w="1380" w:type="dxa"/>
            <w:vAlign w:val="bottom"/>
          </w:tcPr>
          <w:p>
            <w:pPr>
              <w:ind w:left="820"/>
              <w:spacing w:after="0"/>
              <w:rPr>
                <w:sz w:val="20"/>
                <w:szCs w:val="20"/>
                <w:color w:val="auto"/>
              </w:rPr>
            </w:pPr>
            <w:r>
              <w:rPr>
                <w:rFonts w:ascii="Arial" w:cs="Arial" w:eastAsia="Arial" w:hAnsi="Arial"/>
                <w:sz w:val="18"/>
                <w:szCs w:val="18"/>
                <w:color w:val="auto"/>
              </w:rPr>
              <w:t>(i)</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8520" w:type="dxa"/>
            <w:vAlign w:val="bottom"/>
          </w:tcPr>
          <w:p>
            <w:pPr>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w:t>
            </w:r>
          </w:p>
        </w:tc>
      </w:tr>
      <w:tr>
        <w:trPr>
          <w:trHeight w:val="230"/>
        </w:trPr>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Company Act of 1940 (15 U.S.C. 80a-3).</w:t>
            </w:r>
          </w:p>
        </w:tc>
      </w:tr>
      <w:tr>
        <w:trPr>
          <w:trHeight w:val="459"/>
        </w:trPr>
        <w:tc>
          <w:tcPr>
            <w:tcW w:w="1380" w:type="dxa"/>
            <w:vAlign w:val="bottom"/>
          </w:tcPr>
          <w:p>
            <w:pPr>
              <w:ind w:left="820"/>
              <w:spacing w:after="0"/>
              <w:rPr>
                <w:sz w:val="20"/>
                <w:szCs w:val="20"/>
                <w:color w:val="auto"/>
              </w:rPr>
            </w:pPr>
            <w:r>
              <w:rPr>
                <w:rFonts w:ascii="Arial" w:cs="Arial" w:eastAsia="Arial" w:hAnsi="Arial"/>
                <w:sz w:val="18"/>
                <w:szCs w:val="18"/>
                <w:color w:val="auto"/>
              </w:rPr>
              <w:t>(j)</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8520" w:type="dxa"/>
            <w:vAlign w:val="bottom"/>
          </w:tcPr>
          <w:p>
            <w:pPr>
              <w:spacing w:after="0"/>
              <w:rPr>
                <w:sz w:val="20"/>
                <w:szCs w:val="20"/>
                <w:color w:val="auto"/>
              </w:rPr>
            </w:pPr>
            <w:r>
              <w:rPr>
                <w:rFonts w:ascii="Arial" w:cs="Arial" w:eastAsia="Arial" w:hAnsi="Arial"/>
                <w:sz w:val="18"/>
                <w:szCs w:val="18"/>
                <w:color w:val="auto"/>
              </w:rPr>
              <w:t>Group, in accordance with section 240.13d-1(b)(1)(ii)(J).</w:t>
            </w:r>
          </w:p>
        </w:tc>
      </w:tr>
      <w:tr>
        <w:trPr>
          <w:trHeight w:val="459"/>
        </w:trPr>
        <w:tc>
          <w:tcPr>
            <w:tcW w:w="13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240" w:type="dxa"/>
            <w:vAlign w:val="bottom"/>
            <w:gridSpan w:val="2"/>
          </w:tcPr>
          <w:p>
            <w:pPr>
              <w:ind w:left="340"/>
              <w:spacing w:after="0"/>
              <w:rPr>
                <w:sz w:val="20"/>
                <w:szCs w:val="20"/>
                <w:color w:val="auto"/>
              </w:rPr>
            </w:pPr>
            <w:r>
              <w:rPr>
                <w:rFonts w:ascii="Arial" w:cs="Arial" w:eastAsia="Arial" w:hAnsi="Arial"/>
                <w:sz w:val="18"/>
                <w:szCs w:val="18"/>
                <w:b w:val="1"/>
                <w:bCs w:val="1"/>
                <w:color w:val="auto"/>
                <w:w w:val="89"/>
              </w:rPr>
              <w:t>Ownership.</w:t>
            </w:r>
          </w:p>
        </w:tc>
        <w:tc>
          <w:tcPr>
            <w:tcW w:w="85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Items 5-9 and 11 of the cover page for each Filer.</w:t>
      </w:r>
    </w:p>
    <w:p>
      <w:pPr>
        <w:spacing w:after="0" w:line="22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18"/>
          <w:szCs w:val="18"/>
          <w:b w:val="1"/>
          <w:bCs w:val="1"/>
          <w:color w:val="auto"/>
        </w:rPr>
        <w:t>X</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As to the Fund, which has ceased to beneficially own more than 5% of the Issuer’s outstanding Common Stock.</w:t>
      </w:r>
    </w:p>
    <w:p>
      <w:pPr>
        <w:spacing w:after="0" w:line="20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funds managed by Acuta, including the Fund, hold the Stock for the benefit of their investors and have the right to receive or the power to direct the receipt of dividends from, or the proceeds from the sale of, the Stock.</w:t>
      </w:r>
    </w:p>
    <w:p>
      <w:pPr>
        <w:spacing w:after="0" w:line="166" w:lineRule="exact"/>
        <w:rPr>
          <w:sz w:val="20"/>
          <w:szCs w:val="20"/>
          <w:color w:val="auto"/>
        </w:rPr>
      </w:pPr>
    </w:p>
    <w:p>
      <w:pPr>
        <w:ind w:left="1720" w:right="100" w:hanging="1713"/>
        <w:spacing w:after="0" w:line="282" w:lineRule="auto"/>
        <w:tabs>
          <w:tab w:leader="none" w:pos="1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5580" w:right="1540" w:hanging="5480"/>
        <w:spacing w:after="0" w:line="277" w:lineRule="auto"/>
        <w:rPr>
          <w:sz w:val="20"/>
          <w:szCs w:val="20"/>
          <w:color w:val="auto"/>
        </w:rPr>
      </w:pPr>
      <w:r>
        <w:rPr>
          <w:rFonts w:ascii="Arial" w:cs="Arial" w:eastAsia="Arial" w:hAnsi="Arial"/>
          <w:sz w:val="18"/>
          <w:szCs w:val="18"/>
          <w:color w:val="auto"/>
        </w:rPr>
        <w:t>Acuta is the general partner and investment adviser of investment funds, including the Fund. Dr. Dalal is the control person of Acuta. 6</w:t>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CUSIP No. 92840H202</w:t>
      </w:r>
    </w:p>
    <w:p>
      <w:pPr>
        <w:sectPr>
          <w:pgSz w:w="11900" w:h="16838" w:orient="portrait"/>
          <w:cols w:equalWidth="0" w:num="1">
            <w:col w:w="10500"/>
          </w:cols>
          <w:pgMar w:left="320" w:top="233" w:right="107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211" w:lineRule="exact"/>
        <w:rPr>
          <w:sz w:val="20"/>
          <w:szCs w:val="20"/>
          <w:color w:val="auto"/>
        </w:rPr>
      </w:pPr>
    </w:p>
    <w:p>
      <w:pPr>
        <w:sectPr>
          <w:pgSz w:w="11900" w:h="16838" w:orient="portrait"/>
          <w:cols w:equalWidth="0" w:num="2">
            <w:col w:w="1000" w:space="720"/>
            <w:col w:w="8780"/>
          </w:cols>
          <w:pgMar w:left="320" w:top="233" w:right="107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500"/>
          </w:cols>
          <w:pgMar w:left="320" w:top="233" w:right="107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Certification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 Acuta and Dr. Dalal:</w:t>
      </w:r>
    </w:p>
    <w:p>
      <w:pPr>
        <w:spacing w:after="0" w:line="200" w:lineRule="exact"/>
        <w:rPr>
          <w:sz w:val="20"/>
          <w:szCs w:val="20"/>
          <w:color w:val="auto"/>
        </w:rPr>
      </w:pPr>
    </w:p>
    <w:p>
      <w:pPr>
        <w:sectPr>
          <w:pgSz w:w="11900" w:h="16838" w:orient="portrait"/>
          <w:cols w:equalWidth="0" w:num="2">
            <w:col w:w="1100" w:space="100"/>
            <w:col w:w="9300"/>
          </w:cols>
          <w:pgMar w:left="320" w:top="233" w:right="1079" w:bottom="1440" w:gutter="0" w:footer="0" w:header="0"/>
          <w:type w:val="continuous"/>
        </w:sectPr>
      </w:pPr>
    </w:p>
    <w:p>
      <w:pPr>
        <w:spacing w:after="0" w:line="79"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the Fund:</w:t>
      </w:r>
    </w:p>
    <w:p>
      <w:pPr>
        <w:spacing w:after="0" w:line="229"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0"/>
          </w:cols>
          <w:pgMar w:left="320" w:top="233" w:right="10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CUSIP No. 92840H202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Dated: February 14, 2022</w:t>
            </w:r>
          </w:p>
        </w:tc>
        <w:tc>
          <w:tcPr>
            <w:tcW w:w="5820" w:type="dxa"/>
            <w:vAlign w:val="bottom"/>
          </w:tcPr>
          <w:p>
            <w:pPr>
              <w:spacing w:after="0"/>
              <w:rPr>
                <w:sz w:val="20"/>
                <w:szCs w:val="20"/>
                <w:color w:val="auto"/>
              </w:rPr>
            </w:pPr>
          </w:p>
        </w:tc>
      </w:tr>
      <w:tr>
        <w:trPr>
          <w:trHeight w:val="432"/>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Acuta Capital Partners LLC</w:t>
            </w:r>
          </w:p>
        </w:tc>
        <w:tc>
          <w:tcPr>
            <w:tcW w:w="5820" w:type="dxa"/>
            <w:vAlign w:val="bottom"/>
          </w:tcPr>
          <w:p>
            <w:pPr>
              <w:spacing w:after="0"/>
              <w:rPr>
                <w:sz w:val="24"/>
                <w:szCs w:val="24"/>
                <w:color w:val="auto"/>
              </w:rPr>
            </w:pPr>
          </w:p>
        </w:tc>
      </w:tr>
      <w:tr>
        <w:trPr>
          <w:trHeight w:val="453"/>
        </w:trPr>
        <w:tc>
          <w:tcPr>
            <w:tcW w:w="5420" w:type="dxa"/>
            <w:vAlign w:val="bottom"/>
            <w:gridSpan w:val="3"/>
          </w:tcPr>
          <w:p>
            <w:pPr>
              <w:spacing w:after="0"/>
              <w:rPr>
                <w:sz w:val="20"/>
                <w:szCs w:val="20"/>
                <w:color w:val="auto"/>
              </w:rPr>
            </w:pPr>
            <w:r>
              <w:rPr>
                <w:rFonts w:ascii="Arial" w:cs="Arial" w:eastAsia="Arial" w:hAnsi="Arial"/>
                <w:sz w:val="18"/>
                <w:szCs w:val="18"/>
                <w:color w:val="auto"/>
              </w:rPr>
              <w:t>By:/s/ Scott R. Smith</w:t>
            </w:r>
          </w:p>
        </w:tc>
        <w:tc>
          <w:tcPr>
            <w:tcW w:w="5820" w:type="dxa"/>
            <w:vAlign w:val="bottom"/>
          </w:tcPr>
          <w:p>
            <w:pPr>
              <w:spacing w:after="0"/>
              <w:rPr>
                <w:sz w:val="20"/>
                <w:szCs w:val="20"/>
                <w:color w:val="auto"/>
              </w:rPr>
            </w:pPr>
            <w:r>
              <w:rPr>
                <w:rFonts w:ascii="Arial" w:cs="Arial" w:eastAsia="Arial" w:hAnsi="Arial"/>
                <w:sz w:val="18"/>
                <w:szCs w:val="18"/>
                <w:i w:val="1"/>
                <w:iCs w:val="1"/>
                <w:color w:val="auto"/>
              </w:rPr>
              <w:t>/s/ Anupam Dalal</w:t>
            </w:r>
          </w:p>
        </w:tc>
      </w:tr>
      <w:tr>
        <w:trPr>
          <w:trHeight w:val="234"/>
        </w:trPr>
        <w:tc>
          <w:tcPr>
            <w:tcW w:w="280" w:type="dxa"/>
            <w:vAlign w:val="bottom"/>
          </w:tcPr>
          <w:p>
            <w:pPr>
              <w:spacing w:after="0"/>
              <w:rPr>
                <w:sz w:val="20"/>
                <w:szCs w:val="20"/>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R. Smith, Chief Operating Officer</w:t>
            </w:r>
          </w:p>
        </w:tc>
        <w:tc>
          <w:tcPr>
            <w:tcW w:w="100" w:type="dxa"/>
            <w:vAlign w:val="bottom"/>
          </w:tcPr>
          <w:p>
            <w:pPr>
              <w:spacing w:after="0"/>
              <w:rPr>
                <w:sz w:val="20"/>
                <w:szCs w:val="20"/>
                <w:color w:val="auto"/>
              </w:rPr>
            </w:pPr>
          </w:p>
        </w:tc>
        <w:tc>
          <w:tcPr>
            <w:tcW w:w="5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Anupam Dalal</w:t>
            </w:r>
          </w:p>
        </w:tc>
      </w:tr>
      <w:tr>
        <w:trPr>
          <w:trHeight w:val="643"/>
        </w:trPr>
        <w:tc>
          <w:tcPr>
            <w:tcW w:w="2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tcPr>
          <w:p>
            <w:pPr>
              <w:jc w:val="right"/>
              <w:ind w:right="547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92840H202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REGARDING JOINT FILING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STATEMENT ON SCHEDULE 13D OR 13G</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Acuta Capital Partners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Dated: February 14, 2022</w:t>
            </w:r>
          </w:p>
        </w:tc>
        <w:tc>
          <w:tcPr>
            <w:tcW w:w="100" w:type="dxa"/>
            <w:vAlign w:val="bottom"/>
          </w:tcPr>
          <w:p>
            <w:pPr>
              <w:spacing w:after="0"/>
              <w:rPr>
                <w:sz w:val="20"/>
                <w:szCs w:val="20"/>
                <w:color w:val="auto"/>
              </w:rPr>
            </w:pPr>
          </w:p>
        </w:tc>
        <w:tc>
          <w:tcPr>
            <w:tcW w:w="5820" w:type="dxa"/>
            <w:vAlign w:val="bottom"/>
          </w:tcPr>
          <w:p>
            <w:pPr>
              <w:spacing w:after="0"/>
              <w:rPr>
                <w:sz w:val="20"/>
                <w:szCs w:val="20"/>
                <w:color w:val="auto"/>
              </w:rPr>
            </w:pP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Acuta Capital Partners LLC</w:t>
            </w:r>
          </w:p>
        </w:tc>
        <w:tc>
          <w:tcPr>
            <w:tcW w:w="100" w:type="dxa"/>
            <w:vAlign w:val="bottom"/>
          </w:tcPr>
          <w:p>
            <w:pPr>
              <w:spacing w:after="0"/>
              <w:rPr>
                <w:sz w:val="24"/>
                <w:szCs w:val="24"/>
                <w:color w:val="auto"/>
              </w:rPr>
            </w:pPr>
          </w:p>
        </w:tc>
        <w:tc>
          <w:tcPr>
            <w:tcW w:w="5820" w:type="dxa"/>
            <w:vAlign w:val="bottom"/>
          </w:tcPr>
          <w:p>
            <w:pPr>
              <w:spacing w:after="0"/>
              <w:rPr>
                <w:sz w:val="24"/>
                <w:szCs w:val="24"/>
                <w:color w:val="auto"/>
              </w:rPr>
            </w:pPr>
          </w:p>
        </w:tc>
      </w:tr>
      <w:tr>
        <w:trPr>
          <w:trHeight w:val="506"/>
        </w:trPr>
        <w:tc>
          <w:tcPr>
            <w:tcW w:w="5320" w:type="dxa"/>
            <w:vAlign w:val="bottom"/>
            <w:gridSpan w:val="2"/>
          </w:tcPr>
          <w:p>
            <w:pPr>
              <w:spacing w:after="0"/>
              <w:rPr>
                <w:sz w:val="20"/>
                <w:szCs w:val="20"/>
                <w:color w:val="auto"/>
              </w:rPr>
            </w:pPr>
            <w:r>
              <w:rPr>
                <w:rFonts w:ascii="Arial" w:cs="Arial" w:eastAsia="Arial" w:hAnsi="Arial"/>
                <w:sz w:val="18"/>
                <w:szCs w:val="18"/>
                <w:color w:val="auto"/>
              </w:rPr>
              <w:t>By: /s/ Scott R. Smith</w:t>
            </w:r>
          </w:p>
        </w:tc>
        <w:tc>
          <w:tcPr>
            <w:tcW w:w="100" w:type="dxa"/>
            <w:vAlign w:val="bottom"/>
          </w:tcPr>
          <w:p>
            <w:pPr>
              <w:spacing w:after="0"/>
              <w:rPr>
                <w:sz w:val="24"/>
                <w:szCs w:val="24"/>
                <w:color w:val="auto"/>
              </w:rPr>
            </w:pPr>
          </w:p>
        </w:tc>
        <w:tc>
          <w:tcPr>
            <w:tcW w:w="5820" w:type="dxa"/>
            <w:vAlign w:val="bottom"/>
          </w:tcPr>
          <w:p>
            <w:pPr>
              <w:ind w:left="100"/>
              <w:spacing w:after="0"/>
              <w:rPr>
                <w:sz w:val="20"/>
                <w:szCs w:val="20"/>
                <w:color w:val="auto"/>
              </w:rPr>
            </w:pPr>
            <w:r>
              <w:rPr>
                <w:rFonts w:ascii="Arial" w:cs="Arial" w:eastAsia="Arial" w:hAnsi="Arial"/>
                <w:sz w:val="18"/>
                <w:szCs w:val="18"/>
                <w:i w:val="1"/>
                <w:iCs w:val="1"/>
                <w:color w:val="auto"/>
              </w:rPr>
              <w:t>/s/ Anupam Dalal</w:t>
            </w:r>
          </w:p>
        </w:tc>
      </w:tr>
      <w:tr>
        <w:trPr>
          <w:trHeight w:val="234"/>
        </w:trPr>
        <w:tc>
          <w:tcPr>
            <w:tcW w:w="280" w:type="dxa"/>
            <w:vAlign w:val="bottom"/>
          </w:tcPr>
          <w:p>
            <w:pPr>
              <w:spacing w:after="0"/>
              <w:rPr>
                <w:sz w:val="20"/>
                <w:szCs w:val="20"/>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R. Smith, Chief Operating Officer</w:t>
            </w:r>
          </w:p>
        </w:tc>
        <w:tc>
          <w:tcPr>
            <w:tcW w:w="100" w:type="dxa"/>
            <w:vAlign w:val="bottom"/>
          </w:tcPr>
          <w:p>
            <w:pPr>
              <w:spacing w:after="0"/>
              <w:rPr>
                <w:sz w:val="20"/>
                <w:szCs w:val="20"/>
                <w:color w:val="auto"/>
              </w:rPr>
            </w:pPr>
          </w:p>
        </w:tc>
        <w:tc>
          <w:tcPr>
            <w:tcW w:w="5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Anupam Dalal</w:t>
            </w:r>
          </w:p>
        </w:tc>
      </w:tr>
    </w:tbl>
    <w:p>
      <w:pPr>
        <w:spacing w:after="0" w:line="1" w:lineRule="exact"/>
        <w:rPr>
          <w:sz w:val="20"/>
          <w:szCs w:val="20"/>
          <w:color w:val="auto"/>
        </w:rPr>
      </w:pP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5"/>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2022-02-15T13:53:19Z</dcterms:created>
  <dcterms:modified xsi:type="dcterms:W3CDTF">2022-02-15T13:53:19Z</dcterms:modified>
</cp:coreProperties>
</file>