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5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Snodgrass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2.73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ind w:righ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10/2/2008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60,224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Includes shares previously held by the Reporting Person directly, but subsequently transferred to the H. Ralph Snodgrass Living Trust, dated 10/2/2008.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2021-08-18T17:22:23Z</dcterms:created>
  <dcterms:modified xsi:type="dcterms:W3CDTF">2021-08-18T17:22:23Z</dcterms:modified>
</cp:coreProperties>
</file>