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17411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8,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320"/>
        <w:spacing w:after="0"/>
        <w:tabs>
          <w:tab w:leader="none" w:pos="37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VistaGen Therapeutics, Inc.</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(File No. 333-221009)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79"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hereby requests acceleration of the effectiveness of the Registration Statement on Form S-1 (File No. 333-221009)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5:00 PM, Washington D.C. time, on December 8, 2017, or as soon as is practicable thereafter. The Company confirms that it is aware of its responsibilities under the Securities Act of 1933, as amended, and the Securities Exchange Act of 1934, as amended, as they relate to the proposed offering of the securities registered pursuant to the aforementioned Registration Statement.</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Company acknowledges that the adequacy and accuracy of the disclosure in the Registration Statement is the responsibility of the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Company further acknowledges that:</w:t>
      </w:r>
    </w:p>
    <w:p>
      <w:pPr>
        <w:spacing w:after="0" w:line="211" w:lineRule="exact"/>
        <w:rPr>
          <w:sz w:val="24"/>
          <w:szCs w:val="24"/>
          <w:color w:val="auto"/>
        </w:rPr>
      </w:pPr>
    </w:p>
    <w:p>
      <w:pPr>
        <w:ind w:left="1400" w:right="60" w:hanging="754"/>
        <w:spacing w:after="0" w:line="277"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70" w:lineRule="exact"/>
        <w:rPr>
          <w:rFonts w:ascii="Arial" w:cs="Arial" w:eastAsia="Arial" w:hAnsi="Arial"/>
          <w:sz w:val="18"/>
          <w:szCs w:val="18"/>
          <w:color w:val="auto"/>
        </w:rPr>
      </w:pPr>
    </w:p>
    <w:p>
      <w:pPr>
        <w:ind w:left="1400" w:right="60" w:hanging="754"/>
        <w:spacing w:after="0" w:line="342" w:lineRule="auto"/>
        <w:tabs>
          <w:tab w:leader="none" w:pos="14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1400" w:right="60" w:hanging="754"/>
        <w:spacing w:after="0" w:line="277" w:lineRule="auto"/>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7"/>
          <w:szCs w:val="17"/>
          <w:color w:val="auto"/>
        </w:rPr>
        <w:t>Upon grant of our request to accelerate effectiveness, we would appreciate your communicating with the Company’s counsel, Jessica 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Sudweeks, via telephone at (619) 272-7063, to confirm the exact time at which the Registration Statement was declared effective.</w:t>
      </w:r>
    </w:p>
    <w:p>
      <w:pPr>
        <w:spacing w:after="0" w:line="21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u w:val="single" w:color="auto"/>
          <w:color w:val="auto"/>
        </w:rPr>
        <w:t>/s/ Shawn Singh</w:t>
      </w:r>
    </w:p>
    <w:p>
      <w:pPr>
        <w:spacing w:after="0" w:line="2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Shawn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652" w:right="7979" w:hanging="652"/>
        <w:spacing w:after="0" w:line="258" w:lineRule="auto"/>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Jessica R. Sudweeks Partner</w:t>
      </w:r>
    </w:p>
    <w:p>
      <w:pPr>
        <w:spacing w:after="0" w:line="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6"/>
          <w:szCs w:val="16"/>
          <w:color w:val="auto"/>
        </w:rPr>
        <w:t>Disclosure Law Group, a Professional Corporation</w:t>
      </w:r>
    </w:p>
    <w:sectPr>
      <w:pgSz w:w="11900" w:h="16838" w:orient="portrait"/>
      <w:cols w:equalWidth="0" w:num="1">
        <w:col w:w="10131"/>
      </w:cols>
      <w:pgMar w:left="32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2020-10-07T23:23:21Z</dcterms:created>
  <dcterms:modified xsi:type="dcterms:W3CDTF">2020-10-07T23:23:21Z</dcterms:modified>
</cp:coreProperties>
</file>