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March 13, 2019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324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On March 13, 2019,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began utilizing a new corporate presentation. A copy of the Corporate Presentation is attached hereto as Exhibit 99.1.</w:t>
      </w:r>
    </w:p>
    <w:p>
      <w:pPr>
        <w:spacing w:after="0" w:line="1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in this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March 13, 2019, the Company announced that the U.S. Patent and Trademark Office has issued a Notice of Allowance for U.S. Patent Application 15/812,599 related to certain methods of production for AV-101, the Company’s oral NMDA receptor glycine site antagonist in Phase 2 development for major depressive disorder. A copy of this press release is attached to this Current Report on Form 8-K as Exhibit 99.2.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3"/>
          </w:tcPr>
          <w:p>
            <w:pPr>
              <w:ind w:left="196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40" w:type="dxa"/>
            <w:vAlign w:val="bottom"/>
          </w:tcPr>
          <w:p>
            <w:pPr>
              <w:ind w:left="60"/>
              <w:spacing w:after="0"/>
              <w:rPr>
                <w:sz w:val="20"/>
                <w:szCs w:val="20"/>
                <w:color w:val="auto"/>
              </w:rPr>
            </w:pPr>
            <w:r>
              <w:rPr>
                <w:rFonts w:ascii="Arial" w:cs="Arial" w:eastAsia="Arial" w:hAnsi="Arial"/>
                <w:sz w:val="18"/>
                <w:szCs w:val="18"/>
                <w:color w:val="auto"/>
              </w:rPr>
              <w:t>Date: March 14, 2019</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460" w:type="dxa"/>
            <w:vAlign w:val="bottom"/>
          </w:tcPr>
          <w:p>
            <w:pPr>
              <w:spacing w:after="0"/>
              <w:rPr>
                <w:sz w:val="24"/>
                <w:szCs w:val="24"/>
                <w:color w:val="auto"/>
              </w:rPr>
            </w:pP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873"/>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Corporate Presentation, dated March 13,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2</w:t>
              </w:r>
            </w:hyperlink>
          </w:p>
        </w:tc>
        <w:tc>
          <w:tcPr>
            <w:tcW w:w="8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Press Release issued by VistaGen Therapeutics, Inc., dated March 13, 2019</w:t>
            </w:r>
          </w:p>
        </w:tc>
        <w:tc>
          <w:tcPr>
            <w:tcW w:w="0" w:type="dxa"/>
            <w:vAlign w:val="bottom"/>
          </w:tcPr>
          <w:p>
            <w:pPr>
              <w:spacing w:after="0"/>
              <w:rPr>
                <w:sz w:val="1"/>
                <w:szCs w:val="1"/>
                <w:color w:val="auto"/>
              </w:rPr>
            </w:pPr>
          </w:p>
        </w:tc>
      </w:tr>
      <w:tr>
        <w:trPr>
          <w:trHeight w:val="1108"/>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3"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9956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3321685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6675120</wp:posOffset>
            </wp:positionV>
            <wp:extent cx="7246620" cy="3370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370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956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956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0119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119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0076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0076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235075" cy="797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260" w:right="80"/>
        <w:spacing w:after="0" w:line="256" w:lineRule="auto"/>
        <w:rPr>
          <w:sz w:val="20"/>
          <w:szCs w:val="20"/>
          <w:color w:val="auto"/>
        </w:rPr>
      </w:pPr>
      <w:r>
        <w:rPr>
          <w:rFonts w:ascii="Arial" w:cs="Arial" w:eastAsia="Arial" w:hAnsi="Arial"/>
          <w:sz w:val="22"/>
          <w:szCs w:val="22"/>
          <w:b w:val="1"/>
          <w:bCs w:val="1"/>
          <w:color w:val="auto"/>
        </w:rPr>
        <w:t>VistaGen Therapeutics Receives Notice of Allowance for Additional U.S. Patent Regarding Methods of Production for AV-101</w:t>
      </w:r>
    </w:p>
    <w:p>
      <w:pPr>
        <w:spacing w:after="0" w:line="17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SOUTH SAN FRANCISCO, Calif., March 13,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95DA"/>
        </w:rPr>
        <w:t>VistaGen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generation medicines for depression and other central nervous system (CNS) diseases and disorders with high unmet need, today announced that the U.S. Patent and Trademark Office (USPTO) has issued a Notice of Allowance for </w:t>
      </w:r>
      <w:r>
        <w:rPr>
          <w:rFonts w:ascii="Arial" w:cs="Arial" w:eastAsia="Arial" w:hAnsi="Arial"/>
          <w:sz w:val="16"/>
          <w:szCs w:val="16"/>
          <w:u w:val="single" w:color="auto"/>
          <w:color w:val="0095DA"/>
        </w:rPr>
        <w:t>U.S. Patent Application 15/812,599</w:t>
      </w:r>
      <w:r>
        <w:rPr>
          <w:rFonts w:ascii="Arial" w:cs="Arial" w:eastAsia="Arial" w:hAnsi="Arial"/>
          <w:sz w:val="16"/>
          <w:szCs w:val="16"/>
          <w:color w:val="auto"/>
        </w:rPr>
        <w:t xml:space="preserve"> related to certain methods of production for AV-101, VistaGen's oral NMDA receptor glycine site antagonist in Phase 2 development for major depressive disorder (MDD). The patent, once issued, will expand upon the related claims obtained in </w:t>
      </w:r>
      <w:r>
        <w:rPr>
          <w:rFonts w:ascii="Arial" w:cs="Arial" w:eastAsia="Arial" w:hAnsi="Arial"/>
          <w:sz w:val="16"/>
          <w:szCs w:val="16"/>
          <w:u w:val="single" w:color="auto"/>
          <w:color w:val="0095DA"/>
        </w:rPr>
        <w:t>U.S. Patent No. 9,834,801</w:t>
      </w:r>
      <w:r>
        <w:rPr>
          <w:rFonts w:ascii="Arial" w:cs="Arial" w:eastAsia="Arial" w:hAnsi="Arial"/>
          <w:sz w:val="16"/>
          <w:szCs w:val="16"/>
          <w:color w:val="auto"/>
        </w:rPr>
        <w:t xml:space="preserve"> granted to VistaGen by the USPTO in December 2017 and will not expire until at least 2034.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AV-101</w:t>
      </w:r>
    </w:p>
    <w:p>
      <w:pPr>
        <w:spacing w:after="0" w:line="2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333333"/>
        </w:rPr>
        <w:t xml:space="preserve">VistaGen’s AV-101 (4-Cl-KYN) is an investigational, oral NMDA receptor glycine site antagonist with potential to be a treatment for multiple CNS indications with high unmet need. AV-101 is currently in Phase 2 clinical development in the U.S. for MDD and in a first-step target engagement study in healthy volunteer U.S. military Veterans for suicidal ideation. The U.S. Food and Drug Administration (FDA) has </w:t>
      </w:r>
      <w:r>
        <w:rPr>
          <w:rFonts w:ascii="Arial" w:cs="Arial" w:eastAsia="Arial" w:hAnsi="Arial"/>
          <w:sz w:val="16"/>
          <w:szCs w:val="16"/>
          <w:color w:val="000000"/>
        </w:rPr>
        <w:t>granted Fast Track designation</w:t>
      </w:r>
      <w:r>
        <w:rPr>
          <w:rFonts w:ascii="Arial" w:cs="Arial" w:eastAsia="Arial" w:hAnsi="Arial"/>
          <w:sz w:val="16"/>
          <w:szCs w:val="16"/>
          <w:color w:val="333333"/>
        </w:rPr>
        <w:t xml:space="preserve"> for development of AV-101 as </w:t>
      </w:r>
      <w:r>
        <w:rPr>
          <w:rFonts w:ascii="Arial" w:cs="Arial" w:eastAsia="Arial" w:hAnsi="Arial"/>
          <w:sz w:val="16"/>
          <w:szCs w:val="16"/>
          <w:u w:val="single" w:color="auto"/>
          <w:color w:val="0095DA"/>
        </w:rPr>
        <w:t>both a potential adjunctive treatment for MDD</w:t>
      </w:r>
      <w:r>
        <w:rPr>
          <w:rFonts w:ascii="Arial" w:cs="Arial" w:eastAsia="Arial" w:hAnsi="Arial"/>
          <w:sz w:val="16"/>
          <w:szCs w:val="16"/>
          <w:color w:val="0095DA"/>
        </w:rPr>
        <w:t xml:space="preserve"> </w:t>
      </w:r>
      <w:r>
        <w:rPr>
          <w:rFonts w:ascii="Arial" w:cs="Arial" w:eastAsia="Arial" w:hAnsi="Arial"/>
          <w:sz w:val="16"/>
          <w:szCs w:val="16"/>
          <w:color w:val="333333"/>
        </w:rPr>
        <w:t>and as a</w:t>
      </w:r>
      <w:r>
        <w:rPr>
          <w:rFonts w:ascii="Arial" w:cs="Arial" w:eastAsia="Arial" w:hAnsi="Arial"/>
          <w:sz w:val="16"/>
          <w:szCs w:val="16"/>
          <w:color w:val="0095DA"/>
        </w:rPr>
        <w:t xml:space="preserve"> </w:t>
      </w:r>
      <w:r>
        <w:rPr>
          <w:rFonts w:ascii="Arial" w:cs="Arial" w:eastAsia="Arial" w:hAnsi="Arial"/>
          <w:sz w:val="16"/>
          <w:szCs w:val="16"/>
          <w:u w:val="single" w:color="auto"/>
          <w:color w:val="0095DA"/>
        </w:rPr>
        <w:t>non-opioid treatment for neuropathic pain</w:t>
      </w:r>
      <w:r>
        <w:rPr>
          <w:rFonts w:ascii="Arial" w:cs="Arial" w:eastAsia="Arial" w:hAnsi="Arial"/>
          <w:sz w:val="16"/>
          <w:szCs w:val="16"/>
          <w:color w:val="333333"/>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333333"/>
        </w:rPr>
        <w:t>VistaGen Therapeutics is a clinical-stage biopharmaceutical company developing new generation medicines with for multiple CNS diseases and disorders with high unmet need. Each of VistaGen’s CNS pipeline candidates, AV-101, PH10 and PH94B, has potential for convenient, at-home use, rapid-onset therapeutic benefits, and exceptional safety. As noted above, AV-101 is an oral NMDA receptor glycine site antagonist (a full antagonist) in Phase 2 development in the U.S. for treatment of MDD and in a first-step target engagement study in healthy volunteer U.S. military Veterans for suicidal ideation. PH10 nasal spray is a potential first-in-class CNS neuroactive steroid with rapid-onset antidepressant effects observed at microgram doses and without systemic exposure. PH10 is in Phase 2 development for MDD. PH94B nasal spray is a potential first-in-class CNS neuroactive steroid with rapid-onset effects observed at microgram doses and without systemic exposure. Phase 2 development for PH94B for social anxiety disorder (SAD) has been completed successfully, and PH94B is now being prepared for Phase 3 development as an on-demand PRN treatment of SAD.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95DA"/>
        </w:rPr>
        <w:t>Twitter</w:t>
      </w:r>
      <w:r>
        <w:rPr>
          <w:rFonts w:ascii="Arial" w:cs="Arial" w:eastAsia="Arial" w:hAnsi="Arial"/>
          <w:sz w:val="18"/>
          <w:szCs w:val="18"/>
          <w:color w:val="333333"/>
        </w:rPr>
        <w:t>,</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95DA"/>
        </w:rPr>
        <w:t>Facebook</w:t>
      </w:r>
      <w:r>
        <w:rPr>
          <w:rFonts w:ascii="Arial" w:cs="Arial" w:eastAsia="Arial" w:hAnsi="Arial"/>
          <w:sz w:val="18"/>
          <w:szCs w:val="18"/>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CNS pipeline, including AV-101 for MDD, neuropathic pain and suicidal ideation, PH94B for SAD, and PH10 for MDD, as well as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2020-01-09T17:13:33Z</dcterms:created>
  <dcterms:modified xsi:type="dcterms:W3CDTF">2020-01-09T17:13:33Z</dcterms:modified>
</cp:coreProperties>
</file>