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SECRETARY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09/19/2027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1/3rd of the total number of shares shall be immediately vested upon the Vesting Start Date, 9/19/2017, and 1/24th of the remaining number of shares shall vest monthly thereafter until all awarded shares are fully vested two (2) years from the Vesting Start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Jerrold D. Dotson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09/20/2017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2020-01-16T04:27:28Z</dcterms:created>
  <dcterms:modified xsi:type="dcterms:W3CDTF">2020-01-16T04:27:28Z</dcterms:modified>
</cp:coreProperties>
</file>