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August 14, 2014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1007745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August 14, 2014,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filed a Certificate of Change with the Nevada Secretary of State (the “</w:t>
      </w:r>
      <w:r>
        <w:rPr>
          <w:rFonts w:ascii="Arial" w:cs="Arial" w:eastAsia="Arial" w:hAnsi="Arial"/>
          <w:sz w:val="18"/>
          <w:szCs w:val="18"/>
          <w:i w:val="1"/>
          <w:iCs w:val="1"/>
          <w:color w:val="auto"/>
        </w:rPr>
        <w:t>Certificate of</w:t>
      </w:r>
      <w:r>
        <w:rPr>
          <w:rFonts w:ascii="Arial" w:cs="Arial" w:eastAsia="Arial" w:hAnsi="Arial"/>
          <w:sz w:val="18"/>
          <w:szCs w:val="18"/>
          <w:color w:val="auto"/>
        </w:rPr>
        <w:t xml:space="preserve"> </w:t>
      </w:r>
      <w:r>
        <w:rPr>
          <w:rFonts w:ascii="Arial" w:cs="Arial" w:eastAsia="Arial" w:hAnsi="Arial"/>
          <w:sz w:val="18"/>
          <w:szCs w:val="18"/>
          <w:i w:val="1"/>
          <w:iCs w:val="1"/>
          <w:color w:val="auto"/>
        </w:rPr>
        <w:t>Change</w:t>
      </w:r>
      <w:r>
        <w:rPr>
          <w:rFonts w:ascii="Arial" w:cs="Arial" w:eastAsia="Arial" w:hAnsi="Arial"/>
          <w:sz w:val="18"/>
          <w:szCs w:val="18"/>
          <w:color w:val="auto"/>
        </w:rPr>
        <w:t>”) to effect a 1-for-20 reverse split of the Company’s authorized, and issued and outstanding shares of common stock, par value $0.001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(the “</w:t>
      </w:r>
      <w:r>
        <w:rPr>
          <w:rFonts w:ascii="Arial" w:cs="Arial" w:eastAsia="Arial" w:hAnsi="Arial"/>
          <w:sz w:val="18"/>
          <w:szCs w:val="18"/>
          <w:i w:val="1"/>
          <w:iCs w:val="1"/>
          <w:color w:val="auto"/>
        </w:rPr>
        <w:t>Reverse Split</w:t>
      </w:r>
      <w:r>
        <w:rPr>
          <w:rFonts w:ascii="Arial" w:cs="Arial" w:eastAsia="Arial" w:hAnsi="Arial"/>
          <w:sz w:val="18"/>
          <w:szCs w:val="18"/>
          <w:color w:val="auto"/>
        </w:rPr>
        <w:t>”). No fractional shares will be issued as a result of the Reverse Split. Instead, the Company will issue one whole post-split share of Common Stock to any stockholder who otherwise would have received a fractional share as a result of the Reverse Split. Copies of the Certificate of Change and the Company's press release announcing the implementation of the Reverse Split are attached hereto as Exhibits 3.1 and 99.1, respectively, and are incorporated by reference herein.</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Reverse Split was approved by the Financial Industry Regulatory Authority (“</w:t>
      </w:r>
      <w:r>
        <w:rPr>
          <w:rFonts w:ascii="Arial" w:cs="Arial" w:eastAsia="Arial" w:hAnsi="Arial"/>
          <w:sz w:val="16"/>
          <w:szCs w:val="16"/>
          <w:i w:val="1"/>
          <w:iCs w:val="1"/>
          <w:color w:val="auto"/>
        </w:rPr>
        <w:t>FINRA</w:t>
      </w:r>
      <w:r>
        <w:rPr>
          <w:rFonts w:ascii="Arial" w:cs="Arial" w:eastAsia="Arial" w:hAnsi="Arial"/>
          <w:sz w:val="16"/>
          <w:szCs w:val="16"/>
          <w:color w:val="auto"/>
        </w:rPr>
        <w:t>”) on August 13, 2014, and will become effective on the OTCQB at the opening of trading on August 14, 2014 under the symbol “VSTAD”. The “D” will appear on the Company's ticker symbol for the next 20 business days. After 20 business days, the Company’s Common Stock will resume trading under the symbol “VSTA”. The Company's new CUSIP number is 92840H202.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1179195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August 14, 2014</w:t>
      </w:r>
    </w:p>
    <w:p>
      <w:pPr>
        <w:spacing w:after="0" w:line="225"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14605</wp:posOffset>
            </wp:positionV>
            <wp:extent cx="58832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83275" cy="17145"/>
                    </a:xfrm>
                    <a:prstGeom prst="rect">
                      <a:avLst/>
                    </a:prstGeom>
                    <a:noFill/>
                  </pic:spPr>
                </pic:pic>
              </a:graphicData>
            </a:graphic>
          </wp:anchor>
        </w:drawing>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18"/>
          <w:szCs w:val="18"/>
          <w:i w:val="1"/>
          <w:iCs w:val="1"/>
          <w:color w:val="auto"/>
        </w:rPr>
        <w:t>Name: Shawn K. Singh, JD</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1153160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40" w:type="dxa"/>
            <w:vAlign w:val="bottom"/>
          </w:tcPr>
          <w:p>
            <w:pPr>
              <w:ind w:left="3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5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Exhibit No.</w:t>
            </w:r>
          </w:p>
        </w:tc>
        <w:tc>
          <w:tcPr>
            <w:tcW w:w="420" w:type="dxa"/>
            <w:vAlign w:val="bottom"/>
          </w:tcPr>
          <w:p>
            <w:pPr>
              <w:spacing w:after="0"/>
              <w:rPr>
                <w:sz w:val="24"/>
                <w:szCs w:val="24"/>
                <w:color w:val="auto"/>
              </w:rPr>
            </w:pPr>
          </w:p>
        </w:tc>
        <w:tc>
          <w:tcPr>
            <w:tcW w:w="9440" w:type="dxa"/>
            <w:vAlign w:val="bottom"/>
            <w:tcBorders>
              <w:bottom w:val="single" w:sz="8" w:color="auto"/>
            </w:tcBorders>
          </w:tcPr>
          <w:p>
            <w:pPr>
              <w:ind w:left="42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9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 of Change of VistaGen Therapeutics, Inc., filed August 11,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99.1</w:t>
            </w:r>
          </w:p>
        </w:tc>
        <w:tc>
          <w:tcPr>
            <w:tcW w:w="9860" w:type="dxa"/>
            <w:vAlign w:val="bottom"/>
            <w:gridSpan w:val="2"/>
          </w:tcPr>
          <w:p>
            <w:pPr>
              <w:ind w:left="420"/>
              <w:spacing w:after="0"/>
              <w:rPr>
                <w:sz w:val="20"/>
                <w:szCs w:val="20"/>
                <w:color w:val="auto"/>
              </w:rPr>
            </w:pPr>
            <w:r>
              <w:rPr>
                <w:rFonts w:ascii="Arial" w:cs="Arial" w:eastAsia="Arial" w:hAnsi="Arial"/>
                <w:sz w:val="18"/>
                <w:szCs w:val="18"/>
                <w:color w:val="auto"/>
              </w:rPr>
              <w:t>Press Release, dated August 13, 2014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860540" cy="8876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860540" cy="8876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058035" cy="969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9690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Announces Reverse Stock Split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 SAN FRANCISCO, CA – August 13, 2014 (MARKETWIRE via COMTEX) – VistaGen Therapeutics, Inc. (OTCQB: VSTA), a stem cell company focused on drug rescue, drug discovery and regenerative medicine, announced today that will implement a 1-for-20 reverse split of its common stock effective at the opening of trading on August 14, 2014. At that time, VistaGen’s common stock will trade on a split-adjusted basis under new CUSIP number 92840H202 and temporary symbol “VSTAD,” with the “D” appended to signify that the reverse stock split has occurred. VistaGen’s trading symbol will revert to “VSTA” after approximately 20 trading days.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reverse stock split is intended to increase market awareness of the Company’s common stock and position the Company for potential future listing of its common stock on a national securities exchange.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reverse split will reduce the number of shares of the Company's common stock outstanding from approximately 25.5 million to approximately 1.2 million. Proportional adjustments will be made to the Company's authorized shares, outstanding common stock equivalents, options, warrants and conversion terms in convertible notes. Any fractional shares resulting from the reverse stock split will be rounded up to the next whole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STOCKHOLDERS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effectiveness of the reverse stock split, each twenty shares of issued and outstanding VistaGen common stock will be converted into one share of VistaGen common stock. Stockholders who have existing stock certificates will receive written instructions by mail from the Company’s transfer agent, Registrar and Transfer Company. Stockholders who hold their shares in brokerage accounts or "street name" are not required to take any action to effect the exchange of their shares. Such stockholders will be contacted by their brokers with instructions.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More information on VistaGen's reverse stock split will be available beginning on or about August 15, 2014 in the "Reverse Stock Split FAQs" on the Investor page of the Company’s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 Therapeutics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VistaGen is a stem cell company focused on drug rescue, drug discovery and regenerative medicine. We believe </w:t>
      </w:r>
      <w:r>
        <w:rPr>
          <w:rFonts w:ascii="Arial" w:cs="Arial" w:eastAsia="Arial" w:hAnsi="Arial"/>
          <w:sz w:val="16"/>
          <w:szCs w:val="16"/>
          <w:i w:val="1"/>
          <w:iCs w:val="1"/>
          <w:color w:val="auto"/>
        </w:rPr>
        <w:t>better cells lead to better medicines</w:t>
      </w:r>
      <w:r>
        <w:rPr>
          <w:rFonts w:ascii="Arial" w:cs="Arial" w:eastAsia="Arial" w:hAnsi="Arial"/>
          <w:sz w:val="16"/>
          <w:szCs w:val="16"/>
          <w:color w:val="auto"/>
        </w:rPr>
        <w:t xml:space="preserve">™ and that the key to making better cells is precisely controlling the differentiation of human pluripotent stem cells, which are the building blocks of all cells of the human body. For over 15 years, our stem cell research and development teams and collaborators have developed proprietary methods for controlling the differentiation of human pluripotent stem cells and the production and maturation of numerous specific types of adult human cells that we use, or plan to use, to reproduce complex human biology and disease and assess, </w:t>
      </w:r>
      <w:r>
        <w:rPr>
          <w:rFonts w:ascii="Arial" w:cs="Arial" w:eastAsia="Arial" w:hAnsi="Arial"/>
          <w:sz w:val="16"/>
          <w:szCs w:val="16"/>
          <w:i w:val="1"/>
          <w:iCs w:val="1"/>
          <w:color w:val="auto"/>
        </w:rPr>
        <w:t>in vitro</w:t>
      </w:r>
      <w:r>
        <w:rPr>
          <w:rFonts w:ascii="Arial" w:cs="Arial" w:eastAsia="Arial" w:hAnsi="Arial"/>
          <w:sz w:val="16"/>
          <w:szCs w:val="16"/>
          <w:color w:val="auto"/>
        </w:rPr>
        <w:t>, the potential therapeutic benefits and safety risks of new drug candidates, including the new chemical entities we are focused on producing through drug rescue. These are intended to be novel, proprietary and safer variants of once-promising small molecule drug candidates discovered, developed and optimized for efficacy by pharmaceutical and biotechnology companies, the U.S. National Institutes of Health, or academic laboratories, but discontinued prior to FDA approval due to unexpected heart or liver safety concerns.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VistaGen at </w:t>
      </w:r>
      <w:r>
        <w:rPr>
          <w:rFonts w:ascii="Arial" w:cs="Arial" w:eastAsia="Arial" w:hAnsi="Arial"/>
          <w:sz w:val="16"/>
          <w:szCs w:val="16"/>
          <w:u w:val="single" w:color="auto"/>
          <w:color w:val="auto"/>
        </w:rPr>
        <w:t>www.VistaGen.com</w:t>
      </w:r>
      <w:r>
        <w:rPr>
          <w:rFonts w:ascii="Arial" w:cs="Arial" w:eastAsia="Arial" w:hAnsi="Arial"/>
          <w:sz w:val="16"/>
          <w:szCs w:val="16"/>
          <w:color w:val="auto"/>
        </w:rPr>
        <w:t xml:space="preserve">, follow VistaGen at </w:t>
      </w:r>
      <w:r>
        <w:rPr>
          <w:rFonts w:ascii="Arial" w:cs="Arial" w:eastAsia="Arial" w:hAnsi="Arial"/>
          <w:sz w:val="16"/>
          <w:szCs w:val="16"/>
          <w:u w:val="single" w:color="auto"/>
          <w:color w:val="auto"/>
        </w:rPr>
        <w:t>www.twitter.com/VistaGen</w:t>
      </w:r>
      <w:r>
        <w:rPr>
          <w:rFonts w:ascii="Arial" w:cs="Arial" w:eastAsia="Arial" w:hAnsi="Arial"/>
          <w:sz w:val="16"/>
          <w:szCs w:val="16"/>
          <w:color w:val="auto"/>
        </w:rPr>
        <w:t xml:space="preserve"> or view VistaGen’s Facebook page at </w:t>
      </w:r>
      <w:r>
        <w:rPr>
          <w:rFonts w:ascii="Arial" w:cs="Arial" w:eastAsia="Arial" w:hAnsi="Arial"/>
          <w:sz w:val="16"/>
          <w:szCs w:val="16"/>
          <w:u w:val="single" w:color="auto"/>
          <w:color w:val="auto"/>
        </w:rPr>
        <w:t>www.facebook.com/VistaGen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 of VistaGen’s efforts to meet all requirements necessary to obtain a listing of its common stock on a national securities exchange and its efforts to produce, develop and commercialize proprietary new chemical entities through its drug rescue drug rescue activities.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VistaGen undertakes no obligation to publicly update or revise any forward-looking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www.VistaGen.com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650-577-3613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Investor.Relations@VistaGen.com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Mission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www.MissionIR.com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404-941-8975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Investors@MissionIR.com</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2020-01-28T09:25:01Z</dcterms:created>
  <dcterms:modified xsi:type="dcterms:W3CDTF">2020-01-28T09:25:01Z</dcterms:modified>
</cp:coreProperties>
</file>