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3096895</wp:posOffset>
            </wp:positionH>
            <wp:positionV relativeFrom="page">
              <wp:posOffset>431800</wp:posOffset>
            </wp:positionV>
            <wp:extent cx="1362710" cy="9512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710" cy="951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May 11, 2020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VIA EDGAR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United States Securities and Exchange Commission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Attention: Ms. Irene Paik</w:t>
      </w:r>
    </w:p>
    <w:p>
      <w:pPr>
        <w:sectPr>
          <w:pgSz w:w="11900" w:h="16838" w:orient="portrait"/>
          <w:cols w:equalWidth="0" w:num="1">
            <w:col w:w="11240"/>
          </w:cols>
          <w:pgMar w:left="320" w:top="1440" w:right="339" w:bottom="1440" w:gutter="0" w:footer="0" w:header="0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VistaGen Therapeutics, Inc.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Registration Statement on Form S-3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(File No. 333-237968)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" w:space="340"/>
            <w:col w:w="10580"/>
          </w:cols>
          <w:pgMar w:left="320" w:top="1440" w:right="339" w:bottom="1440" w:gutter="0" w:footer="0" w:header="0"/>
          <w:type w:val="continuous"/>
        </w:sectPr>
      </w:pP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Mr. Gabor,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30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Pursuant to Rule 461 of the General Rules and Regulations under the Securities Act of 1933, as amended, the undersigned, VistaGen Therapeutics, Inc., a Nevada corporation (the “</w:t>
      </w:r>
      <w:r>
        <w:rPr>
          <w:rFonts w:ascii="Arial" w:cs="Arial" w:eastAsia="Arial" w:hAnsi="Arial"/>
          <w:sz w:val="16"/>
          <w:szCs w:val="16"/>
          <w:i w:val="1"/>
          <w:iCs w:val="1"/>
          <w:color w:val="auto"/>
        </w:rPr>
        <w:t>Registrant</w:t>
      </w:r>
      <w:r>
        <w:rPr>
          <w:rFonts w:ascii="Arial" w:cs="Arial" w:eastAsia="Arial" w:hAnsi="Arial"/>
          <w:sz w:val="16"/>
          <w:szCs w:val="16"/>
          <w:color w:val="auto"/>
        </w:rPr>
        <w:t>”), hereby requests acceleration of the effective date of the Registration Statement referred to above so that it may become effective at 10:00 a.m. Eastern Standard Time on May 13, 2020, or as soon as practicable thereafter.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Upon grant of our request to accelerate effectiveness, we would appreciate your communicating with our counsel, Disclosure Law Group, a Professional Corporation, by calling Ms. Jessica R. Sudweeks at (619) 272-7063, to confirm the exact time at which the Registration Statement was declared effective.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VISTAGEN THERAPEUTICS, INC.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/s/ Shawn K. Singh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Shawn K. Singh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President and Chief Executive Officer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660" w:right="9340" w:hanging="652"/>
        <w:spacing w:after="0" w:line="304" w:lineRule="auto"/>
        <w:tabs>
          <w:tab w:leader="none" w:pos="655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Jessica Sudweeks Partner</w:t>
      </w:r>
    </w:p>
    <w:p>
      <w:pPr>
        <w:spacing w:after="0" w:line="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660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Disclosure Law Group, a Professional Corporation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418465</wp:posOffset>
            </wp:positionV>
            <wp:extent cx="71323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1440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2020-06-11T23:05:33Z</dcterms:created>
  <dcterms:modified xsi:type="dcterms:W3CDTF">2020-06-11T23:05:33Z</dcterms:modified>
</cp:coreProperties>
</file>