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585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58546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Adler Reid G.</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VISTAGEN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343 ALLERTON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0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Vistagen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VTGN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04/07/2026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31"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4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40" w:type="dxa"/>
            <w:vAlign w:val="bottom"/>
            <w:shd w:val="clear" w:color="auto" w:fill="9A9A9A"/>
          </w:tcPr>
          <w:p>
            <w:pPr>
              <w:spacing w:after="0"/>
              <w:rPr>
                <w:sz w:val="4"/>
                <w:szCs w:val="4"/>
                <w:color w:val="auto"/>
              </w:rPr>
            </w:pPr>
          </w:p>
        </w:tc>
        <w:tc>
          <w:tcPr>
            <w:tcW w:w="1140" w:type="dxa"/>
            <w:vAlign w:val="bottom"/>
            <w:shd w:val="clear" w:color="auto" w:fill="9A9A9A"/>
          </w:tcPr>
          <w:p>
            <w:pPr>
              <w:spacing w:after="0"/>
              <w:rPr>
                <w:sz w:val="4"/>
                <w:szCs w:val="4"/>
                <w:color w:val="auto"/>
              </w:rPr>
            </w:pPr>
          </w:p>
        </w:tc>
        <w:tc>
          <w:tcPr>
            <w:tcW w:w="100" w:type="dxa"/>
            <w:vAlign w:val="bottom"/>
            <w:shd w:val="clear" w:color="auto" w:fill="9A9A9A"/>
          </w:tcPr>
          <w:p>
            <w:pPr>
              <w:spacing w:after="0"/>
              <w:rPr>
                <w:sz w:val="4"/>
                <w:szCs w:val="4"/>
                <w:color w:val="auto"/>
              </w:rPr>
            </w:pPr>
          </w:p>
        </w:tc>
        <w:tc>
          <w:tcPr>
            <w:tcW w:w="3680" w:type="dxa"/>
            <w:vAlign w:val="bottom"/>
            <w:gridSpan w:val="8"/>
            <w:vMerge w:val="restart"/>
          </w:tcPr>
          <w:p>
            <w:pPr>
              <w:jc w:val="center"/>
              <w:ind w:right="40"/>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8"/>
            <w:vMerge w:val="continue"/>
          </w:tcPr>
          <w:p>
            <w:pPr>
              <w:spacing w:after="0"/>
              <w:rPr>
                <w:sz w:val="8"/>
                <w:szCs w:val="8"/>
                <w:color w:val="auto"/>
              </w:rPr>
            </w:pPr>
          </w:p>
        </w:tc>
        <w:tc>
          <w:tcPr>
            <w:tcW w:w="36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94" w:lineRule="exact"/>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Incentive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18,753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1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0.5358</w:t>
            </w:r>
          </w:p>
        </w:tc>
        <w:tc>
          <w:tcPr>
            <w:tcW w:w="140" w:type="dxa"/>
            <w:vAlign w:val="bottom"/>
          </w:tcPr>
          <w:p>
            <w:pPr>
              <w:spacing w:after="0"/>
              <w:rPr>
                <w:sz w:val="11"/>
                <w:szCs w:val="11"/>
                <w:color w:val="auto"/>
              </w:rPr>
            </w:pPr>
          </w:p>
        </w:tc>
        <w:tc>
          <w:tcPr>
            <w:tcW w:w="104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3"/>
                <w:szCs w:val="13"/>
                <w:color w:val="0000FF"/>
              </w:rPr>
              <w:t>04/07/2026</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18,753</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04/07/2036</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18,753</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0.5358</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04/07/2026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56,247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04/07/2036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56,247</w:t>
            </w:r>
          </w:p>
        </w:tc>
        <w:tc>
          <w:tcPr>
            <w:tcW w:w="6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56,247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7"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4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(the "Options") granted pursuant to the Issuer's Amended and Restated 2019 Omnibus Equity Incentive Plan, as amended. 25% of the Options will vest on the six-month anniversary of April 7, 2026 (the "Grant Date"), and will vest in 25% installments every six months thereafter until the Options become fully vested on the two (2) year anniversary of the Grant Date.</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By: Nick B. Tressler, Attorney- </w:t>
      </w:r>
      <w:r>
        <w:rPr>
          <w:rFonts w:ascii="Times New Roman" w:cs="Times New Roman" w:eastAsia="Times New Roman" w:hAnsi="Times New Roman"/>
          <w:sz w:val="32"/>
          <w:szCs w:val="32"/>
          <w:color w:val="0000FF"/>
          <w:vertAlign w:val="subscript"/>
        </w:rPr>
        <w:t>04/09/2026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39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Reid G. Adler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32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220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31" w:lineRule="exact"/>
        <w:rPr>
          <w:sz w:val="20"/>
          <w:szCs w:val="20"/>
          <w:color w:val="auto"/>
        </w:rPr>
      </w:pPr>
    </w:p>
    <w:p>
      <w:pPr>
        <w:ind w:right="1959"/>
        <w:spacing w:after="0" w:line="251" w:lineRule="auto"/>
        <w:rPr>
          <w:sz w:val="20"/>
          <w:szCs w:val="20"/>
          <w:color w:val="auto"/>
        </w:rPr>
      </w:pPr>
      <w:r>
        <w:rPr>
          <w:rFonts w:ascii="Courier New" w:cs="Courier New" w:eastAsia="Courier New" w:hAnsi="Courier New"/>
          <w:sz w:val="17"/>
          <w:szCs w:val="17"/>
          <w:color w:val="auto"/>
        </w:rPr>
        <w:t>The undersigned hereby makes, constitutes and appoints each of Nick B. Tressler and Shawn K. Singh,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Vistagen Therapeutics, Inc. (the "Company"), to:</w:t>
      </w:r>
    </w:p>
    <w:p>
      <w:pPr>
        <w:spacing w:after="0" w:line="100" w:lineRule="exact"/>
        <w:rPr>
          <w:sz w:val="20"/>
          <w:szCs w:val="20"/>
          <w:color w:val="auto"/>
        </w:rPr>
      </w:pPr>
    </w:p>
    <w:p>
      <w:pPr>
        <w:ind w:right="1959" w:firstLine="3"/>
        <w:spacing w:after="0" w:line="254" w:lineRule="auto"/>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99" w:lineRule="exact"/>
        <w:rPr>
          <w:rFonts w:ascii="Courier New" w:cs="Courier New" w:eastAsia="Courier New" w:hAnsi="Courier New"/>
          <w:sz w:val="17"/>
          <w:szCs w:val="17"/>
          <w:color w:val="auto"/>
        </w:rPr>
      </w:pPr>
    </w:p>
    <w:p>
      <w:pPr>
        <w:ind w:right="1959" w:firstLine="3"/>
        <w:spacing w:after="0" w:line="256" w:lineRule="auto"/>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97" w:lineRule="exact"/>
        <w:rPr>
          <w:rFonts w:ascii="Courier New" w:cs="Courier New" w:eastAsia="Courier New" w:hAnsi="Courier New"/>
          <w:sz w:val="17"/>
          <w:szCs w:val="17"/>
          <w:color w:val="auto"/>
        </w:rPr>
      </w:pPr>
    </w:p>
    <w:p>
      <w:pPr>
        <w:ind w:right="1959" w:firstLine="3"/>
        <w:spacing w:after="0" w:line="384" w:lineRule="auto"/>
        <w:tabs>
          <w:tab w:leader="none" w:pos="40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 and file SEC Filings with the SEC utilizing the EDGAR system or cause them to be submitted and filed by a person appointed under Section 5 below;</w:t>
      </w:r>
    </w:p>
    <w:p>
      <w:pPr>
        <w:ind w:right="2059" w:firstLine="3"/>
        <w:spacing w:after="0" w:line="352" w:lineRule="auto"/>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 submit or otherwise deliver SEC Filings to any securities exchange on which the Company's securities may be listed or traded;</w:t>
      </w:r>
    </w:p>
    <w:p>
      <w:pPr>
        <w:spacing w:after="0" w:line="15" w:lineRule="exact"/>
        <w:rPr>
          <w:rFonts w:ascii="Courier New" w:cs="Courier New" w:eastAsia="Courier New" w:hAnsi="Courier New"/>
          <w:sz w:val="17"/>
          <w:szCs w:val="17"/>
          <w:color w:val="auto"/>
        </w:rPr>
      </w:pPr>
    </w:p>
    <w:p>
      <w:pPr>
        <w:ind w:right="2259" w:firstLine="3"/>
        <w:spacing w:after="0" w:line="254" w:lineRule="auto"/>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99" w:lineRule="exact"/>
        <w:rPr>
          <w:rFonts w:ascii="Courier New" w:cs="Courier New" w:eastAsia="Courier New" w:hAnsi="Courier New"/>
          <w:sz w:val="17"/>
          <w:szCs w:val="17"/>
          <w:color w:val="auto"/>
        </w:rPr>
      </w:pPr>
    </w:p>
    <w:p>
      <w:pPr>
        <w:ind w:right="2359" w:firstLine="3"/>
        <w:spacing w:after="0" w:line="278" w:lineRule="auto"/>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74" w:lineRule="exact"/>
        <w:rPr>
          <w:rFonts w:ascii="Courier New" w:cs="Courier New" w:eastAsia="Courier New" w:hAnsi="Courier New"/>
          <w:sz w:val="17"/>
          <w:szCs w:val="17"/>
          <w:color w:val="auto"/>
        </w:rPr>
      </w:pPr>
    </w:p>
    <w:p>
      <w:pPr>
        <w:ind w:right="1959" w:firstLine="3"/>
        <w:spacing w:after="0" w:line="289" w:lineRule="auto"/>
        <w:tabs>
          <w:tab w:leader="none" w:pos="40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194" w:lineRule="exact"/>
        <w:rPr>
          <w:sz w:val="20"/>
          <w:szCs w:val="20"/>
          <w:color w:val="auto"/>
        </w:rPr>
      </w:pPr>
    </w:p>
    <w:p>
      <w:pPr>
        <w:jc w:val="both"/>
        <w:ind w:right="1959" w:firstLine="3"/>
        <w:spacing w:after="0" w:line="296" w:lineRule="auto"/>
        <w:tabs>
          <w:tab w:leader="none" w:pos="30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authorizes, but does not require, the Attorney-in-Fact to act in his or her discretion on information provided to such Attorney-in-Fact without independent verification of such information;</w:t>
      </w:r>
    </w:p>
    <w:p>
      <w:pPr>
        <w:spacing w:after="0" w:line="61" w:lineRule="exact"/>
        <w:rPr>
          <w:rFonts w:ascii="Courier New" w:cs="Courier New" w:eastAsia="Courier New" w:hAnsi="Courier New"/>
          <w:sz w:val="17"/>
          <w:szCs w:val="17"/>
          <w:color w:val="auto"/>
        </w:rPr>
      </w:pPr>
    </w:p>
    <w:p>
      <w:pPr>
        <w:ind w:right="2159" w:firstLine="3"/>
        <w:spacing w:after="0" w:line="278" w:lineRule="auto"/>
        <w:tabs>
          <w:tab w:leader="none" w:pos="30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74" w:lineRule="exact"/>
        <w:rPr>
          <w:rFonts w:ascii="Courier New" w:cs="Courier New" w:eastAsia="Courier New" w:hAnsi="Courier New"/>
          <w:sz w:val="17"/>
          <w:szCs w:val="17"/>
          <w:color w:val="auto"/>
        </w:rPr>
      </w:pPr>
    </w:p>
    <w:p>
      <w:pPr>
        <w:ind w:right="1959" w:firstLine="3"/>
        <w:spacing w:after="0" w:line="263" w:lineRule="auto"/>
        <w:tabs>
          <w:tab w:leader="none" w:pos="30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87" w:lineRule="exact"/>
        <w:rPr>
          <w:rFonts w:ascii="Courier New" w:cs="Courier New" w:eastAsia="Courier New" w:hAnsi="Courier New"/>
          <w:sz w:val="17"/>
          <w:szCs w:val="17"/>
          <w:color w:val="auto"/>
        </w:rPr>
      </w:pPr>
    </w:p>
    <w:p>
      <w:pPr>
        <w:ind w:right="1959" w:firstLine="3"/>
        <w:spacing w:after="0" w:line="278" w:lineRule="auto"/>
        <w:tabs>
          <w:tab w:leader="none" w:pos="30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75" w:lineRule="exact"/>
        <w:rPr>
          <w:sz w:val="20"/>
          <w:szCs w:val="20"/>
          <w:color w:val="auto"/>
        </w:rPr>
      </w:pPr>
    </w:p>
    <w:p>
      <w:pPr>
        <w:ind w:right="1959"/>
        <w:spacing w:after="0" w:line="282" w:lineRule="auto"/>
        <w:rPr>
          <w:sz w:val="20"/>
          <w:szCs w:val="20"/>
          <w:color w:val="auto"/>
        </w:rPr>
      </w:pPr>
      <w:r>
        <w:rPr>
          <w:rFonts w:ascii="Courier New" w:cs="Courier New" w:eastAsia="Courier New" w:hAnsi="Courier New"/>
          <w:sz w:val="16"/>
          <w:szCs w:val="16"/>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w:t>
      </w:r>
    </w:p>
    <w:p>
      <w:pPr>
        <w:sectPr>
          <w:pgSz w:w="11900" w:h="16871" w:orient="portrait"/>
          <w:cols w:equalWidth="0" w:num="1">
            <w:col w:w="9999"/>
          </w:cols>
          <w:pgMar w:left="460" w:top="11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Attorney.</w:t>
      </w:r>
    </w:p>
    <w:p>
      <w:pPr>
        <w:spacing w:after="0" w:line="194" w:lineRule="exact"/>
        <w:rPr>
          <w:sz w:val="20"/>
          <w:szCs w:val="20"/>
          <w:color w:val="auto"/>
        </w:rPr>
      </w:pPr>
    </w:p>
    <w:p>
      <w:pPr>
        <w:ind w:right="1959"/>
        <w:spacing w:after="0" w:line="259"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93" w:lineRule="exact"/>
        <w:rPr>
          <w:sz w:val="20"/>
          <w:szCs w:val="20"/>
          <w:color w:val="auto"/>
        </w:rPr>
      </w:pPr>
    </w:p>
    <w:p>
      <w:pPr>
        <w:ind w:right="2259"/>
        <w:spacing w:after="0" w:line="352" w:lineRule="auto"/>
        <w:rPr>
          <w:sz w:val="20"/>
          <w:szCs w:val="20"/>
          <w:color w:val="auto"/>
        </w:rPr>
      </w:pPr>
      <w:r>
        <w:rPr>
          <w:rFonts w:ascii="Courier New" w:cs="Courier New" w:eastAsia="Courier New" w:hAnsi="Courier New"/>
          <w:sz w:val="17"/>
          <w:szCs w:val="17"/>
          <w:color w:val="auto"/>
        </w:rPr>
        <w:t>IN WITNESS WHEREOF, the undersigned has executed this Power of Attorney as of April 9, 2026.</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Reid G. Adler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Printed Name: Reid G. Adler</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24908" TargetMode="External"/><Relationship Id="rId14"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2026-04-09T19:35:00Z</dcterms:created>
  <dcterms:modified xsi:type="dcterms:W3CDTF">2026-04-09T19:35:00Z</dcterms:modified>
</cp:coreProperties>
</file>