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FitzPatrick Margaret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VISTAGEN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343 ALLERTON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0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Vistagen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VTGN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09/06/2024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94080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3.25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09/06/2024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14,100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09/06/2034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14,100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14,100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("Options") granted pursuant to the Issuer's Amended and Restated 2019 Omnibus Equity Incentive Plan, as amended. Twenty-five percent (25%) of the Options vest on the date of issuance ("Grant Date"), with the remainder vesting in twelve (12) equal monthly installments thereafter, until the Options become fully vested on the one (1) year anniversary of the Grant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Cynthia Anderson,</w:t>
            </w:r>
          </w:p>
        </w:tc>
        <w:tc>
          <w:tcPr>
            <w:tcW w:w="7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09/10/2024</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73879" TargetMode="External"/><Relationship Id="rId14"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2024-09-10T16:09:10Z</dcterms:created>
  <dcterms:modified xsi:type="dcterms:W3CDTF">2024-09-10T16:09:10Z</dcterms:modified>
</cp:coreProperties>
</file>