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(RULE 13D - 102)</w:t>
      </w:r>
    </w:p>
    <w:p>
      <w:pPr>
        <w:spacing w:after="0" w:line="207"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13d-1(b), (c) AND (d) AND AMENDMENTS THERETO FILED PURSUANT TO 13d-2(b)</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$0.001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92840H202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May 10, 2016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800"/>
        <w:spacing w:after="0"/>
        <w:tabs>
          <w:tab w:leader="none" w:pos="56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5640" w:hanging="857"/>
        <w:spacing w:after="0"/>
        <w:tabs>
          <w:tab w:leader="none" w:pos="5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4800"/>
        <w:spacing w:after="0"/>
        <w:tabs>
          <w:tab w:leader="none" w:pos="56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13d-1(d)</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7"/>
          <w:szCs w:val="17"/>
          <w:i w:val="1"/>
          <w:iCs w:val="1"/>
          <w:color w:val="auto"/>
        </w:rPr>
        <w:t>see the Notes</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Nexthera Capital LP</w:t>
      </w:r>
    </w:p>
    <w:p>
      <w:pPr>
        <w:spacing w:after="0" w:line="225" w:lineRule="exact"/>
        <w:rPr>
          <w:sz w:val="20"/>
          <w:szCs w:val="20"/>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138,132</w:t>
      </w:r>
    </w:p>
    <w:p>
      <w:pPr>
        <w:ind w:left="1880" w:right="69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138,132</w:t>
      </w:r>
    </w:p>
    <w:p>
      <w:pPr>
        <w:ind w:left="1880" w:right="2619" w:hanging="1872"/>
        <w:spacing w:after="0" w:line="501" w:lineRule="auto"/>
        <w:tabs>
          <w:tab w:leader="none" w:pos="10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138,132</w:t>
      </w:r>
    </w:p>
    <w:p>
      <w:pPr>
        <w:ind w:left="1040" w:hanging="1032"/>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w:t>
      </w:r>
    </w:p>
    <w:p>
      <w:pPr>
        <w:ind w:left="1040" w:hanging="1032"/>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ind w:left="1040" w:hanging="103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Nexthera Capital GP LLC</w:t>
      </w:r>
    </w:p>
    <w:p>
      <w:pPr>
        <w:spacing w:after="0" w:line="225"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8"/>
        </w:numPr>
        <w:rPr>
          <w:rFonts w:ascii="Arial" w:cs="Arial" w:eastAsia="Arial" w:hAnsi="Arial"/>
          <w:sz w:val="17"/>
          <w:szCs w:val="17"/>
          <w:color w:val="auto"/>
        </w:rPr>
      </w:pPr>
      <w:r>
        <w:rPr>
          <w:rFonts w:ascii="Arial" w:cs="Arial" w:eastAsia="Arial" w:hAnsi="Arial"/>
          <w:sz w:val="17"/>
          <w:szCs w:val="17"/>
          <w:color w:val="auto"/>
        </w:rPr>
        <w:t>SHARED VOTING POWER 138,132</w:t>
      </w:r>
    </w:p>
    <w:p>
      <w:pPr>
        <w:ind w:left="1880" w:right="69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DISPOSITIVE POWER 138,132</w:t>
      </w:r>
    </w:p>
    <w:p>
      <w:pPr>
        <w:ind w:left="1880" w:right="2619" w:hanging="1872"/>
        <w:spacing w:after="0" w:line="501" w:lineRule="auto"/>
        <w:tabs>
          <w:tab w:leader="none" w:pos="10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138,132</w:t>
      </w:r>
    </w:p>
    <w:p>
      <w:pPr>
        <w:ind w:left="1040" w:hanging="1032"/>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w:t>
      </w:r>
    </w:p>
    <w:p>
      <w:pPr>
        <w:ind w:left="1040" w:hanging="1032"/>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1040" w:hanging="103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Daniel Malek</w:t>
      </w:r>
    </w:p>
    <w:p>
      <w:pPr>
        <w:spacing w:after="0" w:line="225" w:lineRule="exact"/>
        <w:rPr>
          <w:sz w:val="20"/>
          <w:szCs w:val="20"/>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Belgium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SHARED VOTING POWER 138,132</w:t>
      </w:r>
    </w:p>
    <w:p>
      <w:pPr>
        <w:ind w:left="1880" w:right="69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DISPOSITIVE POWER 138,132</w:t>
      </w:r>
    </w:p>
    <w:p>
      <w:pPr>
        <w:ind w:left="1880" w:right="2619" w:hanging="1872"/>
        <w:spacing w:after="0" w:line="501" w:lineRule="auto"/>
        <w:tabs>
          <w:tab w:leader="none" w:pos="10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138,132</w:t>
      </w:r>
    </w:p>
    <w:p>
      <w:pPr>
        <w:ind w:left="1040" w:hanging="1032"/>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w:t>
      </w:r>
    </w:p>
    <w:p>
      <w:pPr>
        <w:ind w:left="1040" w:hanging="1032"/>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4" w:name="page5"/>
    <w:bookmarkEnd w:id="4"/>
    <w:p>
      <w:pPr>
        <w:ind w:left="1040" w:hanging="103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Ori Hershkovitz</w:t>
      </w:r>
    </w:p>
    <w:p>
      <w:pPr>
        <w:spacing w:after="0" w:line="225"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420" w:hanging="372"/>
        <w:spacing w:after="0"/>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40" w:hanging="392"/>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210"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BENEFICIALLY OWNED BY EACH REPORTING PERSON WITH:</w:t>
      </w:r>
    </w:p>
    <w:p>
      <w:pPr>
        <w:spacing w:after="0" w:line="225" w:lineRule="exact"/>
        <w:rPr>
          <w:sz w:val="20"/>
          <w:szCs w:val="20"/>
          <w:color w:val="auto"/>
        </w:rPr>
      </w:pPr>
    </w:p>
    <w:p>
      <w:pPr>
        <w:ind w:left="1880" w:right="731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VOTING POWER 0</w:t>
      </w:r>
    </w:p>
    <w:p>
      <w:pPr>
        <w:ind w:left="1880" w:right="7039" w:hanging="1872"/>
        <w:spacing w:after="0" w:line="530" w:lineRule="auto"/>
        <w:tabs>
          <w:tab w:leader="none" w:pos="1044"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SHARED VOTING POWER 138,132</w:t>
      </w:r>
    </w:p>
    <w:p>
      <w:pPr>
        <w:ind w:left="1880" w:right="691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1880" w:right="663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SHARED DISPOSITIVE POWER 138,132</w:t>
      </w:r>
    </w:p>
    <w:p>
      <w:pPr>
        <w:ind w:left="1880" w:right="2619" w:hanging="1872"/>
        <w:spacing w:after="0" w:line="501" w:lineRule="auto"/>
        <w:tabs>
          <w:tab w:leader="none" w:pos="10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138,132</w:t>
      </w:r>
    </w:p>
    <w:p>
      <w:pPr>
        <w:ind w:left="1040" w:hanging="1032"/>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w:t>
      </w:r>
    </w:p>
    <w:p>
      <w:pPr>
        <w:spacing w:after="0" w:line="23" w:lineRule="exact"/>
        <w:rPr>
          <w:sz w:val="20"/>
          <w:szCs w:val="20"/>
          <w:color w:val="auto"/>
        </w:rPr>
      </w:pPr>
    </w:p>
    <w:p>
      <w:pPr>
        <w:ind w:left="1040"/>
        <w:spacing w:after="0"/>
        <w:tabs>
          <w:tab w:leader="none" w:pos="3680" w:val="left"/>
        </w:tabs>
        <w:rPr>
          <w:sz w:val="20"/>
          <w:szCs w:val="20"/>
          <w:color w:val="auto"/>
        </w:rPr>
      </w:pPr>
      <w:r>
        <w:rPr>
          <w:rFonts w:ascii="Arial" w:cs="Arial" w:eastAsia="Arial" w:hAnsi="Arial"/>
          <w:sz w:val="18"/>
          <w:szCs w:val="18"/>
          <w:color w:val="auto"/>
        </w:rPr>
        <w:t>EXCLUDES CERTAIN SHARES</w:t>
        <w:tab/>
        <w:t>[ ]</w:t>
      </w:r>
    </w:p>
    <w:p>
      <w:pPr>
        <w:spacing w:after="0" w:line="211" w:lineRule="exact"/>
        <w:rPr>
          <w:sz w:val="20"/>
          <w:szCs w:val="20"/>
          <w:color w:val="auto"/>
        </w:rPr>
      </w:pPr>
    </w:p>
    <w:p>
      <w:pPr>
        <w:ind w:left="1880" w:right="4119" w:hanging="1872"/>
        <w:spacing w:after="0" w:line="501" w:lineRule="auto"/>
        <w:tabs>
          <w:tab w:leader="none" w:pos="10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w:t>
      </w:r>
    </w:p>
    <w:p>
      <w:pPr>
        <w:ind w:left="1040" w:hanging="103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VistaGen Therapeutics, Inc. (the "Issuer").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Nexthera Capital LP ("Nexthera Capital");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Nexthera Capital GP LLC ("Nexthera GP")</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Daniel Malek ("Mr. Malek"); and</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Ori Hershkovitz (Mr. Hershkovitz").</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Nexthera GP is the general partner of Nexthera Capital. Mr. Malek and Mr. Hershkovitz are the managing members Nexthera GP. By virtue of these relationships, each of Nexthera GP, Mr. Malek and Mr. Hershkovitz may be deemed to have voting and dispositive power with respect to the shares of Common Stock (as defined below) beneficially owned by Nexthera Capital.</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address of the principal business office of each of the Reporting Persons is 900 Third Avenue, Suite 1100, New York, New York 10022.</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Nexthera Capital is a Delaware limited partnership;</w:t>
      </w:r>
    </w:p>
    <w:p>
      <w:pPr>
        <w:spacing w:after="0" w:line="225" w:lineRule="exact"/>
        <w:rPr>
          <w:rFonts w:ascii="Arial" w:cs="Arial" w:eastAsia="Arial" w:hAnsi="Arial"/>
          <w:sz w:val="18"/>
          <w:szCs w:val="18"/>
          <w:color w:val="auto"/>
        </w:rPr>
      </w:pPr>
    </w:p>
    <w:p>
      <w:pPr>
        <w:ind w:left="1460" w:hanging="804"/>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Nexthera GP is a Delaware limited liability company;</w:t>
      </w:r>
    </w:p>
    <w:p>
      <w:pPr>
        <w:spacing w:after="0" w:line="225" w:lineRule="exact"/>
        <w:rPr>
          <w:rFonts w:ascii="Arial" w:cs="Arial" w:eastAsia="Arial" w:hAnsi="Arial"/>
          <w:sz w:val="18"/>
          <w:szCs w:val="18"/>
          <w:color w:val="auto"/>
        </w:rPr>
      </w:pPr>
    </w:p>
    <w:p>
      <w:pPr>
        <w:ind w:left="1520" w:hanging="864"/>
        <w:spacing w:after="0"/>
        <w:tabs>
          <w:tab w:leader="none" w:pos="1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Malek is a citizen of Belgium; and</w:t>
      </w:r>
    </w:p>
    <w:p>
      <w:pPr>
        <w:spacing w:after="0" w:line="225" w:lineRule="exact"/>
        <w:rPr>
          <w:rFonts w:ascii="Arial" w:cs="Arial" w:eastAsia="Arial" w:hAnsi="Arial"/>
          <w:sz w:val="18"/>
          <w:szCs w:val="18"/>
          <w:color w:val="auto"/>
        </w:rPr>
      </w:pPr>
    </w:p>
    <w:p>
      <w:pPr>
        <w:ind w:left="1500" w:hanging="844"/>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Hershkovitz is a citizen of Israel.</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 (the "Common Stock")</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 1(b), or 13d-2(b) or (c), Check Whether the Person Filing is a:</w:t>
      </w:r>
    </w:p>
    <w:p>
      <w:pPr>
        <w:spacing w:after="0" w:line="229" w:lineRule="exact"/>
        <w:rPr>
          <w:sz w:val="20"/>
          <w:szCs w:val="20"/>
          <w:color w:val="auto"/>
        </w:rPr>
      </w:pPr>
    </w:p>
    <w:p>
      <w:pPr>
        <w:ind w:left="1020" w:hanging="37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Bank as defined in Section 3(a)(6) of the Exchange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Insurance company defined in Section 3(a)(19) of the Exchange Act.</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w:t>
      </w:r>
    </w:p>
    <w:p>
      <w:pPr>
        <w:spacing w:after="0" w:line="225" w:lineRule="exact"/>
        <w:rPr>
          <w:rFonts w:ascii="Arial" w:cs="Arial" w:eastAsia="Arial" w:hAnsi="Arial"/>
          <w:sz w:val="18"/>
          <w:szCs w:val="18"/>
          <w:color w:val="auto"/>
        </w:rPr>
      </w:pPr>
    </w:p>
    <w:p>
      <w:pPr>
        <w:ind w:left="1020" w:hanging="37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An investment adviser in accordance with Rule 13d-1(b)(1)(ii)(E).</w:t>
      </w:r>
    </w:p>
    <w:p>
      <w:pPr>
        <w:spacing w:after="0" w:line="225" w:lineRule="exact"/>
        <w:rPr>
          <w:rFonts w:ascii="Arial" w:cs="Arial" w:eastAsia="Arial" w:hAnsi="Arial"/>
          <w:sz w:val="18"/>
          <w:szCs w:val="18"/>
          <w:color w:val="auto"/>
        </w:rPr>
      </w:pPr>
    </w:p>
    <w:p>
      <w:pPr>
        <w:ind w:left="1020" w:hanging="36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Rule 13d-1(b)(1)(ii)(F).</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Rule 13d-1(b)(1)(ii)(G).</w:t>
      </w:r>
    </w:p>
    <w:p>
      <w:pPr>
        <w:spacing w:after="0" w:line="225" w:lineRule="exact"/>
        <w:rPr>
          <w:rFonts w:ascii="Arial" w:cs="Arial" w:eastAsia="Arial" w:hAnsi="Arial"/>
          <w:sz w:val="18"/>
          <w:szCs w:val="18"/>
          <w:color w:val="auto"/>
        </w:rPr>
      </w:pPr>
    </w:p>
    <w:p>
      <w:pPr>
        <w:ind w:left="1020" w:hanging="381"/>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225" w:lineRule="exact"/>
        <w:rPr>
          <w:sz w:val="20"/>
          <w:szCs w:val="20"/>
          <w:color w:val="auto"/>
        </w:rPr>
      </w:pPr>
    </w:p>
    <w:p>
      <w:pPr>
        <w:ind w:left="1020" w:hanging="361"/>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20" w:hanging="361"/>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   Group, in accordance with Rule 13d-1(b)(1)(ii)(J).</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As of the date hereof, the Reporting Persons may be deemed to have beneficially owned 138,132 shares of Common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jc w:val="both"/>
        <w:ind w:left="1300"/>
        <w:spacing w:after="0" w:line="302" w:lineRule="auto"/>
        <w:rPr>
          <w:rFonts w:ascii="Arial" w:cs="Arial" w:eastAsia="Arial" w:hAnsi="Arial"/>
          <w:sz w:val="18"/>
          <w:szCs w:val="18"/>
          <w:color w:val="auto"/>
        </w:rPr>
      </w:pPr>
      <w:r>
        <w:rPr>
          <w:rFonts w:ascii="Arial" w:cs="Arial" w:eastAsia="Arial" w:hAnsi="Arial"/>
          <w:sz w:val="16"/>
          <w:szCs w:val="16"/>
          <w:color w:val="auto"/>
        </w:rPr>
        <w:t>The aggregate percentage of Common Stock reported owned by each person named herein is based upon 7,713,875 shares of Common Stock outstanding as of May 12, 2016, which is the total number of Common Stock outstanding as reported in the Issuer's Prospectus filed pursuant to Rule 424(b)(4) with the Securities and Exchange Commission ("SEC") on May 12, 2016. As of the close of business on May 10, 2016, the Reporting Persons may be deemed to have beneficially owned approximately 1.8% of the outstanding Common Stock.</w:t>
      </w:r>
    </w:p>
    <w:p>
      <w:pPr>
        <w:spacing w:after="0" w:line="154" w:lineRule="exact"/>
        <w:rPr>
          <w:rFonts w:ascii="Arial" w:cs="Arial" w:eastAsia="Arial" w:hAnsi="Arial"/>
          <w:sz w:val="18"/>
          <w:szCs w:val="18"/>
          <w:color w:val="auto"/>
        </w:rPr>
      </w:pPr>
    </w:p>
    <w:p>
      <w:pPr>
        <w:ind w:left="1300" w:hanging="599"/>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right="6600" w:hanging="655"/>
        <w:spacing w:after="0" w:line="501" w:lineRule="auto"/>
        <w:tabs>
          <w:tab w:leader="none" w:pos="196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960" w:right="6480" w:hanging="610"/>
        <w:spacing w:after="0" w:line="501" w:lineRule="auto"/>
        <w:tabs>
          <w:tab w:leader="none" w:pos="19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960" w:right="5760" w:hanging="610"/>
        <w:spacing w:after="0" w:line="501" w:lineRule="auto"/>
        <w:tabs>
          <w:tab w:leader="none" w:pos="19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960" w:right="5580" w:hanging="610"/>
        <w:spacing w:after="0" w:line="528" w:lineRule="auto"/>
        <w:tabs>
          <w:tab w:leader="none" w:pos="1960" w:val="left"/>
        </w:tabs>
        <w:numPr>
          <w:ilvl w:val="3"/>
          <w:numId w:val="2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 x ].</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A to the Schedule 13G filed with the SEC on February 29, 2016.</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20"/>
              <w:spacing w:after="0"/>
              <w:rPr>
                <w:sz w:val="20"/>
                <w:szCs w:val="20"/>
                <w:color w:val="auto"/>
              </w:rPr>
            </w:pPr>
            <w:r>
              <w:rPr>
                <w:rFonts w:ascii="Arial" w:cs="Arial" w:eastAsia="Arial" w:hAnsi="Arial"/>
                <w:sz w:val="18"/>
                <w:szCs w:val="18"/>
                <w:color w:val="auto"/>
              </w:rPr>
              <w:t>May 24, 2016</w:t>
            </w: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rPr>
              <w:t>NEXTHERA CAPITAL LP</w:t>
            </w: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w w:val="91"/>
              </w:rPr>
              <w:t>By: Nexthera Capital GP LLC, its general partner</w:t>
            </w:r>
          </w:p>
        </w:tc>
      </w:tr>
      <w:tr>
        <w:trPr>
          <w:trHeight w:val="392"/>
        </w:trPr>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40" w:type="dxa"/>
            <w:vAlign w:val="bottom"/>
            <w:gridSpan w:val="6"/>
          </w:tcPr>
          <w:p>
            <w:pPr>
              <w:spacing w:after="0"/>
              <w:rPr>
                <w:sz w:val="20"/>
                <w:szCs w:val="20"/>
                <w:color w:val="auto"/>
              </w:rPr>
            </w:pPr>
            <w:r>
              <w:rPr>
                <w:rFonts w:ascii="Arial" w:cs="Arial" w:eastAsia="Arial" w:hAnsi="Arial"/>
                <w:sz w:val="18"/>
                <w:szCs w:val="18"/>
                <w:color w:val="auto"/>
              </w:rPr>
              <w:t>By: /s/ Daniel Malek</w:t>
            </w: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40" w:type="dxa"/>
            <w:vAlign w:val="bottom"/>
            <w:gridSpan w:val="6"/>
          </w:tcPr>
          <w:p>
            <w:pPr>
              <w:ind w:left="140"/>
              <w:spacing w:after="0"/>
              <w:rPr>
                <w:sz w:val="20"/>
                <w:szCs w:val="20"/>
                <w:color w:val="auto"/>
              </w:rPr>
            </w:pPr>
            <w:r>
              <w:rPr>
                <w:rFonts w:ascii="Arial" w:cs="Arial" w:eastAsia="Arial" w:hAnsi="Arial"/>
                <w:sz w:val="18"/>
                <w:szCs w:val="18"/>
                <w:color w:val="auto"/>
              </w:rPr>
              <w:t>Name: Daniel Malek</w:t>
            </w: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620" w:type="dxa"/>
            <w:vAlign w:val="bottom"/>
            <w:gridSpan w:val="4"/>
          </w:tcPr>
          <w:p>
            <w:pPr>
              <w:ind w:left="100"/>
              <w:spacing w:after="0"/>
              <w:rPr>
                <w:sz w:val="20"/>
                <w:szCs w:val="20"/>
                <w:color w:val="auto"/>
              </w:rPr>
            </w:pPr>
            <w:r>
              <w:rPr>
                <w:rFonts w:ascii="Arial" w:cs="Arial" w:eastAsia="Arial" w:hAnsi="Arial"/>
                <w:sz w:val="18"/>
                <w:szCs w:val="18"/>
                <w:color w:val="auto"/>
              </w:rPr>
              <w:t>Managing Member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20"/>
              <w:spacing w:after="0"/>
              <w:rPr>
                <w:sz w:val="20"/>
                <w:szCs w:val="20"/>
                <w:color w:val="auto"/>
              </w:rPr>
            </w:pPr>
            <w:r>
              <w:rPr>
                <w:rFonts w:ascii="Arial" w:cs="Arial" w:eastAsia="Arial" w:hAnsi="Arial"/>
                <w:sz w:val="18"/>
                <w:szCs w:val="18"/>
                <w:color w:val="auto"/>
              </w:rPr>
              <w:t>May 24, 2016</w:t>
            </w: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rPr>
              <w:t>NEXTHERA CAPITAL GP LLC</w:t>
            </w:r>
          </w:p>
        </w:tc>
      </w:tr>
      <w:tr>
        <w:trPr>
          <w:trHeight w:val="392"/>
        </w:trPr>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40" w:type="dxa"/>
            <w:vAlign w:val="bottom"/>
            <w:gridSpan w:val="6"/>
          </w:tcPr>
          <w:p>
            <w:pPr>
              <w:spacing w:after="0"/>
              <w:rPr>
                <w:sz w:val="20"/>
                <w:szCs w:val="20"/>
                <w:color w:val="auto"/>
              </w:rPr>
            </w:pPr>
            <w:r>
              <w:rPr>
                <w:rFonts w:ascii="Arial" w:cs="Arial" w:eastAsia="Arial" w:hAnsi="Arial"/>
                <w:sz w:val="18"/>
                <w:szCs w:val="18"/>
                <w:color w:val="auto"/>
              </w:rPr>
              <w:t>By: /s/ Daniel Malek</w:t>
            </w: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2"/>
        </w:trPr>
        <w:tc>
          <w:tcPr>
            <w:tcW w:w="7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240" w:type="dxa"/>
            <w:vAlign w:val="bottom"/>
            <w:gridSpan w:val="6"/>
          </w:tcPr>
          <w:p>
            <w:pPr>
              <w:ind w:left="140"/>
              <w:spacing w:after="0"/>
              <w:rPr>
                <w:sz w:val="20"/>
                <w:szCs w:val="20"/>
                <w:color w:val="auto"/>
              </w:rPr>
            </w:pPr>
            <w:r>
              <w:rPr>
                <w:rFonts w:ascii="Arial" w:cs="Arial" w:eastAsia="Arial" w:hAnsi="Arial"/>
                <w:sz w:val="18"/>
                <w:szCs w:val="18"/>
                <w:color w:val="auto"/>
              </w:rPr>
              <w:t>Name: Daniel Malek</w:t>
            </w:r>
          </w:p>
        </w:tc>
      </w:tr>
      <w:tr>
        <w:trPr>
          <w:trHeight w:val="230"/>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Title:</w:t>
            </w:r>
          </w:p>
        </w:tc>
        <w:tc>
          <w:tcPr>
            <w:tcW w:w="2620" w:type="dxa"/>
            <w:vAlign w:val="bottom"/>
            <w:gridSpan w:val="4"/>
          </w:tcPr>
          <w:p>
            <w:pPr>
              <w:ind w:left="100"/>
              <w:spacing w:after="0"/>
              <w:rPr>
                <w:sz w:val="20"/>
                <w:szCs w:val="20"/>
                <w:color w:val="auto"/>
              </w:rPr>
            </w:pPr>
            <w:r>
              <w:rPr>
                <w:rFonts w:ascii="Arial" w:cs="Arial" w:eastAsia="Arial" w:hAnsi="Arial"/>
                <w:sz w:val="18"/>
                <w:szCs w:val="18"/>
                <w:color w:val="auto"/>
              </w:rPr>
              <w:t>Managing Member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20"/>
              <w:spacing w:after="0"/>
              <w:rPr>
                <w:sz w:val="20"/>
                <w:szCs w:val="20"/>
                <w:color w:val="auto"/>
              </w:rPr>
            </w:pPr>
            <w:r>
              <w:rPr>
                <w:rFonts w:ascii="Arial" w:cs="Arial" w:eastAsia="Arial" w:hAnsi="Arial"/>
                <w:sz w:val="18"/>
                <w:szCs w:val="18"/>
                <w:color w:val="auto"/>
              </w:rPr>
              <w:t>May 24, 2016</w:t>
            </w: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rPr>
              <w:t>DANIEL MALEK</w:t>
            </w:r>
          </w:p>
        </w:tc>
      </w:tr>
      <w:tr>
        <w:trPr>
          <w:trHeight w:val="392"/>
        </w:trPr>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rPr>
              <w:t>By: /s/ Daniel Malek</w:t>
            </w: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color w:val="auto"/>
              </w:rPr>
              <w:t>Name: Daniel Malek</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320"/>
              <w:spacing w:after="0"/>
              <w:rPr>
                <w:sz w:val="20"/>
                <w:szCs w:val="20"/>
                <w:color w:val="auto"/>
              </w:rPr>
            </w:pPr>
            <w:r>
              <w:rPr>
                <w:rFonts w:ascii="Arial" w:cs="Arial" w:eastAsia="Arial" w:hAnsi="Arial"/>
                <w:sz w:val="18"/>
                <w:szCs w:val="18"/>
                <w:color w:val="auto"/>
              </w:rPr>
              <w:t>May 24, 2016</w:t>
            </w: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rPr>
              <w:t>ORI HERSHKOVITZ</w:t>
            </w:r>
          </w:p>
        </w:tc>
      </w:tr>
      <w:tr>
        <w:trPr>
          <w:trHeight w:val="392"/>
        </w:trPr>
        <w:tc>
          <w:tcPr>
            <w:tcW w:w="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160" w:type="dxa"/>
            <w:vAlign w:val="bottom"/>
            <w:gridSpan w:val="7"/>
          </w:tcPr>
          <w:p>
            <w:pPr>
              <w:ind w:left="1580"/>
              <w:spacing w:after="0"/>
              <w:rPr>
                <w:sz w:val="20"/>
                <w:szCs w:val="20"/>
                <w:color w:val="auto"/>
              </w:rPr>
            </w:pPr>
            <w:r>
              <w:rPr>
                <w:rFonts w:ascii="Arial" w:cs="Arial" w:eastAsia="Arial" w:hAnsi="Arial"/>
                <w:sz w:val="18"/>
                <w:szCs w:val="18"/>
                <w:color w:val="auto"/>
              </w:rPr>
              <w:t>By: /s/ Ori Hershkovitz</w:t>
            </w:r>
          </w:p>
        </w:tc>
      </w:tr>
      <w:tr>
        <w:trPr>
          <w:trHeight w:val="20"/>
        </w:trPr>
        <w:tc>
          <w:tcPr>
            <w:tcW w:w="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37"/>
        </w:trPr>
        <w:tc>
          <w:tcPr>
            <w:tcW w:w="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40" w:type="dxa"/>
            <w:vAlign w:val="bottom"/>
            <w:gridSpan w:val="6"/>
          </w:tcPr>
          <w:p>
            <w:pPr>
              <w:ind w:left="20"/>
              <w:spacing w:after="0"/>
              <w:rPr>
                <w:sz w:val="20"/>
                <w:szCs w:val="20"/>
                <w:color w:val="auto"/>
              </w:rPr>
            </w:pPr>
            <w:r>
              <w:rPr>
                <w:rFonts w:ascii="Arial" w:cs="Arial" w:eastAsia="Arial" w:hAnsi="Arial"/>
                <w:sz w:val="18"/>
                <w:szCs w:val="18"/>
                <w:color w:val="auto"/>
              </w:rPr>
              <w:t>Name: Ori Hershkovitz</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Roman"/>
      <w:start w:val="10"/>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1."/>
      <w:numFmt w:val="decimal"/>
      <w:start w:val="5"/>
    </w:lvl>
  </w:abstractNum>
  <w:abstractNum w:abstractNumId="4">
    <w:nsid w:val="109CF92E"/>
    <w:multiLevelType w:val="hybridMultilevel"/>
    <w:lvl w:ilvl="0">
      <w:lvlJc w:val="left"/>
      <w:lvlText w:val="%1."/>
      <w:numFmt w:val="decimal"/>
      <w:start w:val="1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lvl w:ilvl="1">
      <w:lvlJc w:val="left"/>
      <w:lvlText w:val="(%2)"/>
      <w:numFmt w:val="lowerLetter"/>
      <w:start w:val="1"/>
    </w:lvl>
  </w:abstractNum>
  <w:abstractNum w:abstractNumId="7">
    <w:nsid w:val="1BEFD79F"/>
    <w:multiLevelType w:val="hybridMultilevel"/>
    <w:lvl w:ilvl="0">
      <w:lvlJc w:val="left"/>
      <w:lvlText w:val="%1."/>
      <w:numFmt w:val="decimal"/>
      <w:start w:val="5"/>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2"/>
    </w:lvl>
    <w:lvl w:ilvl="1">
      <w:lvlJc w:val="left"/>
      <w:lvlText w:val="(%2)"/>
      <w:numFmt w:val="lowerLetter"/>
      <w:start w:val="1"/>
    </w:lvl>
  </w:abstractNum>
  <w:abstractNum w:abstractNumId="11">
    <w:nsid w:val="25E45D32"/>
    <w:multiLevelType w:val="hybridMultilevel"/>
    <w:lvl w:ilvl="0">
      <w:lvlJc w:val="left"/>
      <w:lvlText w:val="%1."/>
      <w:numFmt w:val="decimal"/>
      <w:start w:val="5"/>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lvl w:ilvl="1">
      <w:lvlJc w:val="left"/>
      <w:lvlText w:val="(%2)"/>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lowerRoman"/>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9"/>
    </w:lvl>
  </w:abstractNum>
  <w:abstractNum w:abstractNumId="21">
    <w:nsid w:val="721DA317"/>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2020-01-20T15:07:16Z</dcterms:created>
  <dcterms:modified xsi:type="dcterms:W3CDTF">2020-01-20T15:07:16Z</dcterms:modified>
</cp:coreProperties>
</file>