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Cunningham Ann Michelle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8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01/10/2019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VistaGen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VTGN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6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CO/VISTAGEN THERAPEUTICS, INC.</w:t>
            </w:r>
          </w:p>
        </w:tc>
      </w:tr>
      <w:tr>
        <w:trPr>
          <w:trHeight w:val="270"/>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8"/>
              </w:rPr>
              <w:t>343 ALLERTON AVENUE</w:t>
            </w:r>
          </w:p>
        </w:tc>
        <w:tc>
          <w:tcPr>
            <w:tcW w:w="11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7"/>
              </w:rPr>
              <w:t>SOUTH SAN</w:t>
            </w:r>
          </w:p>
        </w:tc>
        <w:tc>
          <w:tcPr>
            <w:tcW w:w="1040" w:type="dxa"/>
            <w:vAlign w:val="bottom"/>
          </w:tcPr>
          <w:p>
            <w:pPr>
              <w:ind w:left="60"/>
              <w:spacing w:after="0"/>
              <w:rPr>
                <w:sz w:val="20"/>
                <w:szCs w:val="20"/>
                <w:color w:val="auto"/>
              </w:rPr>
            </w:pPr>
            <w:r>
              <w:rPr>
                <w:rFonts w:ascii="Arial" w:cs="Arial" w:eastAsia="Arial" w:hAnsi="Arial"/>
                <w:sz w:val="18"/>
                <w:szCs w:val="18"/>
                <w:color w:val="0000FF"/>
              </w:rPr>
              <w:t>CA</w:t>
            </w:r>
          </w:p>
        </w:tc>
        <w:tc>
          <w:tcPr>
            <w:tcW w:w="1140" w:type="dxa"/>
            <w:vAlign w:val="bottom"/>
          </w:tcPr>
          <w:p>
            <w:pPr>
              <w:ind w:left="100"/>
              <w:spacing w:after="0"/>
              <w:rPr>
                <w:sz w:val="20"/>
                <w:szCs w:val="20"/>
                <w:color w:val="auto"/>
              </w:rPr>
            </w:pPr>
            <w:r>
              <w:rPr>
                <w:rFonts w:ascii="Arial" w:cs="Arial" w:eastAsia="Arial" w:hAnsi="Arial"/>
                <w:sz w:val="18"/>
                <w:szCs w:val="18"/>
                <w:color w:val="0000FF"/>
              </w:rPr>
              <w:t>94080</w:t>
            </w: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Jerrold D. Dotson,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01/14/2019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Know all by these presents, that the undersigned hereby constitutes and appoints each of Shawn K. Singh and Jerrold D. Dotson, signing singly, the undersigned's true and lawful attorney-in-fact to:</w:t>
      </w:r>
    </w:p>
    <w:p>
      <w:pPr>
        <w:spacing w:after="0" w:line="204" w:lineRule="exact"/>
        <w:rPr>
          <w:sz w:val="20"/>
          <w:szCs w:val="20"/>
          <w:color w:val="auto"/>
        </w:rPr>
      </w:pPr>
    </w:p>
    <w:p>
      <w:pPr>
        <w:jc w:val="both"/>
        <w:ind w:firstLine="656"/>
        <w:spacing w:after="0" w:line="250" w:lineRule="auto"/>
        <w:tabs>
          <w:tab w:leader="none" w:pos="938"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VistaGen Therapeutics,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Forms 3, 4 and 5 (including amendments thereto) in accordance with Section 16(a) of the Securities Exchange Act of 1934, and the rules and regulations thereunder;</w:t>
      </w:r>
    </w:p>
    <w:p>
      <w:pPr>
        <w:spacing w:after="0" w:line="213" w:lineRule="exact"/>
        <w:rPr>
          <w:rFonts w:ascii="Arial" w:cs="Arial" w:eastAsia="Arial" w:hAnsi="Arial"/>
          <w:sz w:val="20"/>
          <w:szCs w:val="20"/>
          <w:color w:val="auto"/>
        </w:rPr>
      </w:pPr>
    </w:p>
    <w:p>
      <w:pPr>
        <w:jc w:val="both"/>
        <w:ind w:right="20" w:firstLine="656"/>
        <w:spacing w:after="0" w:line="250" w:lineRule="auto"/>
        <w:tabs>
          <w:tab w:leader="none" w:pos="93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213" w:lineRule="exact"/>
        <w:rPr>
          <w:rFonts w:ascii="Arial" w:cs="Arial" w:eastAsia="Arial" w:hAnsi="Arial"/>
          <w:sz w:val="20"/>
          <w:szCs w:val="20"/>
          <w:color w:val="auto"/>
        </w:rPr>
      </w:pPr>
    </w:p>
    <w:p>
      <w:pPr>
        <w:jc w:val="both"/>
        <w:ind w:firstLine="656"/>
        <w:spacing w:after="0" w:line="246" w:lineRule="auto"/>
        <w:tabs>
          <w:tab w:leader="none" w:pos="939"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Power of Attorney supersedes any power of attorney previously executed by the undersigned regarding the purposes outlined in the first paragraph hereof ("</w:t>
      </w:r>
      <w:r>
        <w:rPr>
          <w:rFonts w:ascii="Arial" w:cs="Arial" w:eastAsia="Arial" w:hAnsi="Arial"/>
          <w:sz w:val="20"/>
          <w:szCs w:val="20"/>
          <w:b w:val="1"/>
          <w:bCs w:val="1"/>
          <w:i w:val="1"/>
          <w:iCs w:val="1"/>
          <w:color w:val="auto"/>
        </w:rPr>
        <w:t>Prior Powers of Attorney</w:t>
      </w:r>
      <w:r>
        <w:rPr>
          <w:rFonts w:ascii="Arial" w:cs="Arial" w:eastAsia="Arial" w:hAnsi="Arial"/>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10th day of January, 2019.</w:t>
      </w: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 Ann Cunningham</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Ann M. Cunningham</w:t>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4572" TargetMode="External"/><Relationship Id="rId12"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2020-01-09T14:00:43Z</dcterms:created>
  <dcterms:modified xsi:type="dcterms:W3CDTF">2020-01-09T14:00:43Z</dcterms:modified>
</cp:coreProperties>
</file>