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Smith Mark Alan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65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stock options granted pursuant to the Issuer's Amended and Restated 2019 Omnibus Equity Incentive Plan. Twenty-five percent (25%) of the total number of shares vest immediately on March 1, 2022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2022-03-03T15:25:40Z</dcterms:created>
  <dcterms:modified xsi:type="dcterms:W3CDTF">2022-03-03T15:25:40Z</dcterms:modified>
</cp:coreProperties>
</file>