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12b-25</w:t>
      </w:r>
    </w:p>
    <w:p>
      <w:pPr>
        <w:spacing w:after="0" w:line="225" w:lineRule="exact"/>
        <w:rPr>
          <w:sz w:val="24"/>
          <w:szCs w:val="24"/>
          <w:color w:val="auto"/>
        </w:rPr>
      </w:pPr>
    </w:p>
    <w:p>
      <w:pPr>
        <w:ind w:left="8940"/>
        <w:spacing w:after="0"/>
        <w:rPr>
          <w:sz w:val="20"/>
          <w:szCs w:val="20"/>
          <w:color w:val="auto"/>
        </w:rPr>
      </w:pPr>
      <w:r>
        <w:rPr>
          <w:rFonts w:ascii="Arial" w:cs="Arial" w:eastAsia="Arial" w:hAnsi="Arial"/>
          <w:sz w:val="18"/>
          <w:szCs w:val="18"/>
          <w:b w:val="1"/>
          <w:bCs w:val="1"/>
          <w:color w:val="auto"/>
        </w:rPr>
        <w:t>Commission</w:t>
      </w:r>
    </w:p>
    <w:p>
      <w:pPr>
        <w:spacing w:after="0" w:line="27" w:lineRule="exact"/>
        <w:rPr>
          <w:sz w:val="24"/>
          <w:szCs w:val="24"/>
          <w:color w:val="auto"/>
        </w:rPr>
      </w:pPr>
    </w:p>
    <w:p>
      <w:pPr>
        <w:ind w:left="8940"/>
        <w:spacing w:after="0"/>
        <w:tabs>
          <w:tab w:leader="none" w:pos="10320" w:val="left"/>
        </w:tabs>
        <w:rPr>
          <w:sz w:val="20"/>
          <w:szCs w:val="20"/>
          <w:color w:val="auto"/>
        </w:rPr>
      </w:pPr>
      <w:r>
        <w:rPr>
          <w:rFonts w:ascii="Arial" w:cs="Arial" w:eastAsia="Arial" w:hAnsi="Arial"/>
          <w:sz w:val="18"/>
          <w:szCs w:val="18"/>
          <w:b w:val="1"/>
          <w:bCs w:val="1"/>
          <w:color w:val="auto"/>
        </w:rPr>
        <w:t>File Number:</w:t>
      </w:r>
      <w:r>
        <w:rPr>
          <w:sz w:val="20"/>
          <w:szCs w:val="20"/>
          <w:color w:val="auto"/>
        </w:rPr>
        <w:tab/>
      </w:r>
      <w:r>
        <w:rPr>
          <w:rFonts w:ascii="Arial" w:cs="Arial" w:eastAsia="Arial" w:hAnsi="Arial"/>
          <w:sz w:val="16"/>
          <w:szCs w:val="16"/>
          <w:b w:val="1"/>
          <w:bCs w:val="1"/>
          <w:color w:val="auto"/>
        </w:rPr>
        <w:t>000-54014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6565900</wp:posOffset>
            </wp:positionH>
            <wp:positionV relativeFrom="paragraph">
              <wp:posOffset>5715</wp:posOffset>
            </wp:positionV>
            <wp:extent cx="6858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right"/>
        <w:spacing w:after="0"/>
        <w:tabs>
          <w:tab w:leader="none" w:pos="2200" w:val="left"/>
        </w:tabs>
        <w:rPr>
          <w:sz w:val="20"/>
          <w:szCs w:val="20"/>
          <w:color w:val="auto"/>
        </w:rPr>
      </w:pPr>
      <w:r>
        <w:rPr>
          <w:rFonts w:ascii="Arial" w:cs="Arial" w:eastAsia="Arial" w:hAnsi="Arial"/>
          <w:sz w:val="18"/>
          <w:szCs w:val="18"/>
          <w:b w:val="1"/>
          <w:bCs w:val="1"/>
          <w:color w:val="auto"/>
        </w:rPr>
        <w:t>NOTIFICATION OF LATE FILING</w:t>
      </w:r>
      <w:r>
        <w:rPr>
          <w:sz w:val="20"/>
          <w:szCs w:val="20"/>
          <w:color w:val="auto"/>
        </w:rPr>
        <w:tab/>
      </w:r>
      <w:r>
        <w:rPr>
          <w:rFonts w:ascii="Arial" w:cs="Arial" w:eastAsia="Arial" w:hAnsi="Arial"/>
          <w:sz w:val="16"/>
          <w:szCs w:val="16"/>
          <w:b w:val="1"/>
          <w:bCs w:val="1"/>
          <w:color w:val="auto"/>
        </w:rPr>
        <w:t xml:space="preserve">CUSIP Number: </w:t>
      </w:r>
      <w:r>
        <w:rPr>
          <w:rFonts w:ascii="Arial" w:cs="Arial" w:eastAsia="Arial" w:hAnsi="Arial"/>
          <w:sz w:val="16"/>
          <w:szCs w:val="16"/>
          <w:b w:val="1"/>
          <w:bCs w:val="1"/>
          <w:u w:val="single" w:color="auto"/>
          <w:color w:val="auto"/>
        </w:rPr>
        <w:t>92840H 103</w:t>
      </w:r>
    </w:p>
    <w:p>
      <w:pPr>
        <w:spacing w:after="0" w:line="2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One): o Form 10-K o Form 20-F o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10-Q o Form 10-D o Form N-SAR o Form N-CSR</w:t>
      </w:r>
    </w:p>
    <w:p>
      <w:pPr>
        <w:spacing w:after="0" w:line="28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Period Ended: June 30, 2011</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Transition Report on Form 10-K</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Transition Report on Form 20-F</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Transition Report on Form 11-K</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Transition Report on Form 10-Q</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Transition Report on Form N-SAR</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1945640</wp:posOffset>
            </wp:positionH>
            <wp:positionV relativeFrom="paragraph">
              <wp:posOffset>-10160</wp:posOffset>
            </wp:positionV>
            <wp:extent cx="571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48"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PART I — REGISTRANT INFORMATION</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Full Name of Registrant</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Excaliber Enterprises, Ltd.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if Applicable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384 Oyster Point Boulevard, No. 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Address of Principal Executive Office </w:t>
      </w:r>
      <w:r>
        <w:rPr>
          <w:rFonts w:ascii="Arial" w:cs="Arial" w:eastAsia="Arial" w:hAnsi="Arial"/>
          <w:sz w:val="18"/>
          <w:szCs w:val="18"/>
          <w:b w:val="1"/>
          <w:bCs w:val="1"/>
          <w:i w:val="1"/>
          <w:iCs w:val="1"/>
          <w:color w:val="auto"/>
        </w:rPr>
        <w:t>(Street and Number)</w:t>
      </w:r>
    </w:p>
    <w:p>
      <w:pPr>
        <w:spacing w:after="0" w:line="238" w:lineRule="exact"/>
        <w:rPr>
          <w:sz w:val="24"/>
          <w:szCs w:val="24"/>
          <w:color w:val="auto"/>
        </w:rPr>
      </w:pPr>
    </w:p>
    <w:p>
      <w:pPr>
        <w:ind w:left="4560"/>
        <w:spacing w:after="0"/>
        <w:rPr>
          <w:sz w:val="20"/>
          <w:szCs w:val="20"/>
          <w:color w:val="auto"/>
        </w:rPr>
      </w:pPr>
      <w:r>
        <w:rPr>
          <w:rFonts w:ascii="Arial" w:cs="Arial" w:eastAsia="Arial" w:hAnsi="Arial"/>
          <w:sz w:val="18"/>
          <w:szCs w:val="18"/>
          <w:u w:val="single" w:color="auto"/>
          <w:color w:val="auto"/>
        </w:rPr>
        <w:t>South San Francisco, CA 94080</w:t>
      </w:r>
    </w:p>
    <w:p>
      <w:pPr>
        <w:spacing w:after="0" w:line="23"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II — RULES 12b-25(b) and (c)</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0"/>
          <w:szCs w:val="20"/>
          <w:color w:val="auto"/>
        </w:rPr>
      </w:pPr>
    </w:p>
    <w:p>
      <w:pPr>
        <w:ind w:left="1380" w:hanging="697"/>
        <w:spacing w:after="0"/>
        <w:tabs>
          <w:tab w:leader="none" w:pos="1380" w:val="left"/>
        </w:tabs>
        <w:numPr>
          <w:ilvl w:val="1"/>
          <w:numId w:val="1"/>
        </w:numPr>
        <w:rPr>
          <w:rFonts w:ascii="Arial" w:cs="Arial" w:eastAsia="Arial" w:hAnsi="Arial"/>
          <w:sz w:val="17"/>
          <w:szCs w:val="17"/>
          <w:color w:val="auto"/>
        </w:rPr>
      </w:pPr>
      <w:r>
        <w:rPr>
          <w:rFonts w:ascii="Arial" w:cs="Arial" w:eastAsia="Arial" w:hAnsi="Arial"/>
          <w:sz w:val="17"/>
          <w:szCs w:val="17"/>
          <w:color w:val="auto"/>
        </w:rPr>
        <w:t>The reason described in reasonable detail in Part III of this form could not be eliminated without unreasonable effort or expense;</w:t>
      </w:r>
    </w:p>
    <w:p>
      <w:pPr>
        <w:spacing w:after="0" w:line="236" w:lineRule="exact"/>
        <w:rPr>
          <w:rFonts w:ascii="Arial" w:cs="Arial" w:eastAsia="Arial" w:hAnsi="Arial"/>
          <w:sz w:val="17"/>
          <w:szCs w:val="17"/>
          <w:color w:val="auto"/>
        </w:rPr>
      </w:pPr>
    </w:p>
    <w:p>
      <w:pPr>
        <w:ind w:left="1380" w:right="120" w:hanging="1372"/>
        <w:spacing w:after="0" w:line="259" w:lineRule="auto"/>
        <w:tabs>
          <w:tab w:leader="none" w:pos="67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(b)The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86" w:lineRule="exact"/>
        <w:rPr>
          <w:rFonts w:ascii="MS PGothic" w:cs="MS PGothic" w:eastAsia="MS PGothic" w:hAnsi="MS PGothic"/>
          <w:sz w:val="18"/>
          <w:szCs w:val="18"/>
          <w:color w:val="auto"/>
        </w:rPr>
      </w:pPr>
    </w:p>
    <w:p>
      <w:pPr>
        <w:ind w:left="1380" w:hanging="697"/>
        <w:spacing w:after="0"/>
        <w:tabs>
          <w:tab w:leader="none" w:pos="13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 — NARRATIVE</w:t>
      </w:r>
    </w:p>
    <w:p>
      <w:pPr>
        <w:spacing w:after="0" w:line="2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concurrent completion, on May 11, 2011, of material financing and merger transactions involving the Registrant, which transactions impact information required under Item 1 (Financial Statements) and Item 2 (Management’s Discussion and Analysis of Financial Condition and Results of Operations), the Registrant was unable to finalize and file its quarterly report on Form 10-Q by August 15, 2011 without unreasonable effort or expense. The Registrant will file such quarterly report on or before August 22, 2011.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rPr>
              <w:t>PART IV — OTHER INFORMATION</w:t>
            </w:r>
          </w:p>
        </w:tc>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59"/>
        </w:trPr>
        <w:tc>
          <w:tcPr>
            <w:tcW w:w="7400" w:type="dxa"/>
            <w:vAlign w:val="bottom"/>
            <w:gridSpan w:val="3"/>
          </w:tcPr>
          <w:p>
            <w:pPr>
              <w:spacing w:after="0"/>
              <w:rPr>
                <w:sz w:val="20"/>
                <w:szCs w:val="20"/>
                <w:color w:val="auto"/>
              </w:rPr>
            </w:pPr>
            <w:r>
              <w:rPr>
                <w:rFonts w:ascii="Arial" w:cs="Arial" w:eastAsia="Arial" w:hAnsi="Arial"/>
                <w:sz w:val="18"/>
                <w:szCs w:val="18"/>
                <w:color w:val="auto"/>
              </w:rPr>
              <w:t>(1) Name and telephone number of person to contact in regard to this notification</w:t>
            </w:r>
          </w:p>
        </w:tc>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439"/>
        </w:trPr>
        <w:tc>
          <w:tcPr>
            <w:tcW w:w="3420" w:type="dxa"/>
            <w:vAlign w:val="bottom"/>
          </w:tcPr>
          <w:p>
            <w:pPr>
              <w:jc w:val="center"/>
              <w:spacing w:after="0"/>
              <w:rPr>
                <w:sz w:val="20"/>
                <w:szCs w:val="20"/>
                <w:color w:val="auto"/>
              </w:rPr>
            </w:pPr>
            <w:r>
              <w:rPr>
                <w:rFonts w:ascii="Arial" w:cs="Arial" w:eastAsia="Arial" w:hAnsi="Arial"/>
                <w:sz w:val="18"/>
                <w:szCs w:val="18"/>
                <w:color w:val="auto"/>
                <w:w w:val="96"/>
              </w:rPr>
              <w:t>A. Franklin Rice, MBA</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color w:val="auto"/>
                <w:w w:val="86"/>
              </w:rPr>
              <w:t>650</w:t>
            </w:r>
          </w:p>
        </w:tc>
        <w:tc>
          <w:tcPr>
            <w:tcW w:w="5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0"/>
              </w:rPr>
              <w:t>244-9997 ext. 223</w:t>
            </w:r>
          </w:p>
        </w:tc>
      </w:tr>
      <w:tr>
        <w:trPr>
          <w:trHeight w:val="234"/>
        </w:trPr>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(Name)</w:t>
            </w:r>
          </w:p>
        </w:tc>
        <w:tc>
          <w:tcPr>
            <w:tcW w:w="580" w:type="dxa"/>
            <w:vAlign w:val="bottom"/>
          </w:tcPr>
          <w:p>
            <w:pPr>
              <w:spacing w:after="0"/>
              <w:rPr>
                <w:sz w:val="20"/>
                <w:szCs w:val="20"/>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(Area Code)</w:t>
            </w:r>
          </w:p>
        </w:tc>
        <w:tc>
          <w:tcPr>
            <w:tcW w:w="580" w:type="dxa"/>
            <w:vAlign w:val="bottom"/>
          </w:tcPr>
          <w:p>
            <w:pPr>
              <w:spacing w:after="0"/>
              <w:rPr>
                <w:sz w:val="20"/>
                <w:szCs w:val="20"/>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(Telephone Number)</w:t>
            </w:r>
          </w:p>
        </w:tc>
      </w:tr>
    </w:tbl>
    <w:p>
      <w:pPr>
        <w:spacing w:after="0" w:line="210" w:lineRule="exact"/>
        <w:rPr>
          <w:sz w:val="20"/>
          <w:szCs w:val="20"/>
          <w:color w:val="auto"/>
        </w:rPr>
      </w:pPr>
    </w:p>
    <w:p>
      <w:pPr>
        <w:jc w:val="both"/>
        <w:ind w:firstLine="8"/>
        <w:spacing w:after="0" w:line="227" w:lineRule="exact"/>
        <w:tabs>
          <w:tab w:leader="none" w:pos="262"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210" w:lineRule="exact"/>
        <w:rPr>
          <w:rFonts w:ascii="Arial" w:cs="Arial" w:eastAsia="Arial" w:hAnsi="Arial"/>
          <w:sz w:val="18"/>
          <w:szCs w:val="18"/>
          <w:color w:val="auto"/>
        </w:rPr>
      </w:pPr>
    </w:p>
    <w:p>
      <w:pPr>
        <w:ind w:firstLine="8"/>
        <w:spacing w:after="0" w:line="233" w:lineRule="exact"/>
        <w:tabs>
          <w:tab w:leader="none" w:pos="262"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financial statements which will be filed with the Registrant’s quarterly report on Form 10-Q for its quarter ended June 30, 2011 will include the consolidated financial statements of VistaGen Therapeutics, Inc., a California corporation,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3766185</wp:posOffset>
            </wp:positionH>
            <wp:positionV relativeFrom="page">
              <wp:posOffset>294640</wp:posOffset>
            </wp:positionV>
            <wp:extent cx="28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 cy="8890"/>
                    </a:xfrm>
                    <a:prstGeom prst="rect">
                      <a:avLst/>
                    </a:prstGeom>
                    <a:noFill/>
                  </pic:spPr>
                </pic:pic>
              </a:graphicData>
            </a:graphic>
          </wp:anchor>
        </w:drawing>
        <w:t>VistaGen Therapeutics,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Charter)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tabs>
          <w:tab w:leader="none" w:pos="5040" w:val="left"/>
          <w:tab w:leader="none" w:pos="5640" w:val="left"/>
        </w:tabs>
        <w:rPr>
          <w:sz w:val="20"/>
          <w:szCs w:val="20"/>
          <w:color w:val="auto"/>
        </w:rPr>
      </w:pPr>
      <w:r>
        <w:rPr>
          <w:rFonts w:ascii="Arial" w:cs="Arial" w:eastAsia="Arial" w:hAnsi="Arial"/>
          <w:sz w:val="18"/>
          <w:szCs w:val="18"/>
          <w:color w:val="auto"/>
        </w:rPr>
        <w:t>Date: August 16,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 Franklin Rice,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14605</wp:posOffset>
            </wp:positionV>
            <wp:extent cx="26670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67000" cy="17145"/>
                    </a:xfrm>
                    <a:prstGeom prst="rect">
                      <a:avLst/>
                    </a:prstGeom>
                    <a:noFill/>
                  </pic:spPr>
                </pic:pic>
              </a:graphicData>
            </a:graphic>
          </wp:anchor>
        </w:drawing>
      </w:r>
    </w:p>
    <w:p>
      <w:pPr>
        <w:spacing w:after="0" w:line="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Franklin Rice, MBA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ATTENTION</w:t>
      </w:r>
    </w:p>
    <w:p>
      <w:pPr>
        <w:spacing w:after="0" w:line="252"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sectPr>
      <w:pgSz w:w="11900" w:h="16838" w:orient="portrait"/>
      <w:cols w:equalWidth="0" w:num="1">
        <w:col w:w="11200"/>
      </w:cols>
      <w:pgMar w:left="240" w:top="49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2)"/>
      <w:numFmt w:val="lowerLetter"/>
      <w:start w:val="1"/>
    </w:lvl>
  </w:abstractNum>
  <w:abstractNum w:abstractNumId="1">
    <w:nsid w:val="74B0DC51"/>
    <w:multiLevelType w:val="hybridMultilevel"/>
    <w:lvl w:ilvl="0">
      <w:lvlJc w:val="left"/>
      <w:lvlText w:val="☑"/>
      <w:numFmt w:val="bullet"/>
      <w:start w:val="1"/>
    </w:lvl>
    <w:lvl w:ilvl="1">
      <w:lvlJc w:val="left"/>
      <w:lvlText w:val="(%2)"/>
      <w:numFmt w:val="lowerLetter"/>
      <w:start w:val="3"/>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2020-02-25T21:18:28Z</dcterms:created>
  <dcterms:modified xsi:type="dcterms:W3CDTF">2020-02-25T21:18:28Z</dcterms:modified>
</cp:coreProperties>
</file>