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Great Point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2,055,834.00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2,055,834.00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2,055,834.00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Dr. Jeffrey R. Jay, M.D.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2,055,834.00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2,055,834.00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2,055,834.00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6.28 %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Ms. Lillian Nordahl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2,055,834.00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2,055,834.00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2,055,834.00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Vistagen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479"/>
        <w:spacing w:after="0"/>
        <w:rPr>
          <w:sz w:val="20"/>
          <w:szCs w:val="20"/>
          <w:color w:val="auto"/>
        </w:rPr>
      </w:pPr>
      <w:r>
        <w:rPr>
          <w:rFonts w:ascii="Times New Roman" w:cs="Times New Roman" w:eastAsia="Times New Roman" w:hAnsi="Times New Roman"/>
          <w:sz w:val="22"/>
          <w:szCs w:val="22"/>
          <w:color w:val="auto"/>
        </w:rPr>
        <w:t>343 Allerton Avenue, South San Francisco, CA 94080</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93"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Great Point Partners, LLC Dr. Jeffrey R. Jay, M.D. Ms. Lillian Nordahl The Reporting Persons have entered into a Joint Filing Agreement, dated November 14, 2025, a copy of which is filed with this SCHEDULE 13G/A as Exhibit A, pursuant to which the Reporting Persons have agreed to file this statement jointly in accordance with the provisions of Rule 13d-1(k)(1) under the Act.</w:t>
      </w:r>
    </w:p>
    <w:p>
      <w:pPr>
        <w:sectPr>
          <w:pgSz w:w="11900" w:h="16838" w:orient="portrait"/>
          <w:cols w:equalWidth="0" w:num="1">
            <w:col w:w="10980"/>
          </w:cols>
          <w:pgMar w:left="360" w:top="112" w:right="559" w:bottom="0" w:gutter="0" w:footer="0" w:header="0"/>
        </w:sect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72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165 Mason Street, 3rd Floor Greenwich, CT 06830</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Great Point Partners, LLC is a limited liability company organized under the laws of the State of Delaware. Dr.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Jeffrey R. Jay, M.D. is a citizen of the United States. Ms. Lillian Nordahl is a citizen of the United States.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92840H400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060"/>
          </w:cols>
          <w:pgMar w:left="360" w:top="112" w:right="559" w:bottom="0" w:gutter="0" w:footer="0" w:header="0"/>
          <w:type w:val="continuous"/>
        </w:sect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2,055,834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08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2,055,834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right="120"/>
        <w:spacing w:after="0" w:line="282" w:lineRule="auto"/>
        <w:rPr>
          <w:sz w:val="20"/>
          <w:szCs w:val="20"/>
          <w:color w:val="auto"/>
        </w:rPr>
      </w:pPr>
      <w:r>
        <w:rPr>
          <w:rFonts w:ascii="Times New Roman" w:cs="Times New Roman" w:eastAsia="Times New Roman" w:hAnsi="Times New Roman"/>
          <w:sz w:val="21"/>
          <w:szCs w:val="21"/>
          <w:color w:val="auto"/>
        </w:rPr>
        <w:t>2,055,834 The information required by Items 4(a) - (c) is set forth in Rows (5) - (11) of the cover pages for the Reporting Persons and is incorporated herein by reference. The percentage set forth in Row (11) of the cover pages</w:t>
      </w:r>
    </w:p>
    <w:p>
      <w:pPr>
        <w:sectPr>
          <w:pgSz w:w="11900" w:h="16838" w:orient="portrait"/>
          <w:cols w:equalWidth="0" w:num="1">
            <w:col w:w="10980"/>
          </w:cols>
          <w:pgMar w:left="360" w:top="112" w:right="559" w:bottom="0" w:gutter="0" w:footer="0" w:header="0"/>
          <w:type w:val="continuous"/>
        </w:sectPr>
      </w:pPr>
    </w:p>
    <w:bookmarkStart w:id="4" w:name="page5"/>
    <w:bookmarkEnd w:id="4"/>
    <w:p>
      <w:pPr>
        <w:ind w:left="920" w:right="40"/>
        <w:spacing w:after="0" w:line="242" w:lineRule="auto"/>
        <w:rPr>
          <w:sz w:val="20"/>
          <w:szCs w:val="20"/>
          <w:color w:val="auto"/>
        </w:rPr>
      </w:pPr>
      <w:r>
        <w:rPr>
          <w:rFonts w:ascii="Times New Roman" w:cs="Times New Roman" w:eastAsia="Times New Roman" w:hAnsi="Times New Roman"/>
          <w:sz w:val="21"/>
          <w:szCs w:val="21"/>
          <w:color w:val="auto"/>
        </w:rPr>
        <w:t>for the Reporting Persons are based on a total of 32,736,305 shares outstanding, which is the sum of (i) 30,680,471 common shares outstanding as reported by the Issuer in its Form 10-Q filed with the Securities and Exchange Commission (the "SEC") on August 7, 2025 and (ii) 2,055,834 shares of Common Stock issuable upon exercise of Warrants held by the reporting persons (subject to the Beneficial Ownership Cap). The reporting persons hold in the aggregate warrants to purchase 2,055,834 shares of Common Stock; however, the provisions of such warrants restrict the exercise of such warrants to the extent that, after giving effect to such exercise, the holder of the warrants and its affiliates, together with any other person or entities with which such holder would constitute a group, would beneficially own in excess of 9.99% of the number of shares of Common Stock outstanding immediately after giving effect to such exercise (the "Beneficial Ownership Cap"). As a result, all shares underlying such warrants are beneficially owned by the reporting persons. Biomedical Value Fund, L.P. ("BVF") is the record holder of warrants to purchase 1,418,525 shares of Common Stock (the "BVF Warrants"). As a result of the Beneficial Ownership Cap, all shares underlying such warrants are exercisable, which constitutes 4.33% of the shares of Common Stock outstanding, computed in accordance with Rule 13d-3. Great Point Partners, LLC ("Great Point") is the investment manager of BVF, and by virtue of such status may be deemed to be the beneficial owner of the BVF Shares. Each of Dr. Jeffrey R. Jay, M.D. ("Dr. Jay"), as Senior Managing Member of Great Point, and Ms. Lillian Nordahl ("Ms. Nordahl"), as Managing Director of Great Point, has voting and investment power with respect to the BVF Shares, and therefore may be deemed to be the beneficial owner of the BVF Shares. Biomedical Offshore Value Fund, Ltd. ("BOVF") is the record holder of warrants to purchase 637,309 shares of Common Stock (the "BOVF Warrants"). As a result of the Beneficial Ownership Cap, all shares underlying such warrants are exercisable, which constitutes</w:t>
      </w:r>
    </w:p>
    <w:p>
      <w:pPr>
        <w:spacing w:after="0" w:line="15" w:lineRule="exact"/>
        <w:rPr>
          <w:sz w:val="20"/>
          <w:szCs w:val="20"/>
          <w:color w:val="auto"/>
        </w:rPr>
      </w:pPr>
    </w:p>
    <w:p>
      <w:pPr>
        <w:ind w:left="920" w:right="60"/>
        <w:spacing w:after="0" w:line="241" w:lineRule="auto"/>
        <w:rPr>
          <w:sz w:val="20"/>
          <w:szCs w:val="20"/>
          <w:color w:val="auto"/>
        </w:rPr>
      </w:pPr>
      <w:r>
        <w:rPr>
          <w:rFonts w:ascii="Times New Roman" w:cs="Times New Roman" w:eastAsia="Times New Roman" w:hAnsi="Times New Roman"/>
          <w:sz w:val="21"/>
          <w:szCs w:val="21"/>
          <w:color w:val="auto"/>
        </w:rPr>
        <w:t>1.95% of the shares of Common Stock outstanding, computed in accordance with Rule 13d-3. Great Point is the investment manager of BOVF, and by virtue of such status may be deemed to be the beneficial owner of the BOVF Shares. Each of Dr. Jeffrey R. Jay, M.D. ("Dr. Jay"), as Senior Managing Member of Great Point, and Ms. Lillian Nordahl ("Ms. Nordahl"), as Managing Director of Great Point, has voting and investment power with respect to the BOVF Shares, and therefore may be deemed to be the beneficial owner of the BOVF Shares. Notwithstanding the above, Great Point, Dr. Jay and Ms. Nordahl disclaim beneficial ownership of the BVF Shares and the BOVF Shares, except to the extent of their respective pecuniary interests. 1. Great Point Partners, LLC (a) Amount beneficially owned: 2,055,834 (b) Percent of class: 6.28% (c) Number of shares as to which the person has: (i) Sole power to vote or direct the vote: 0 (ii) Shared power to vote or direct the vote: 2,055,834 (iii) Sole power to dispose or to direct the disposition of: 0 (iv) Shared power to dispose or to direct the disposition of: 2,055,834 2. Dr. Jeffrey R. Jay, M.D. (a) Amount beneficially owned: 2,055,834 (b) Percent of class: 6.28% (c) Number of shares as to which the person has:</w:t>
      </w:r>
    </w:p>
    <w:p>
      <w:pPr>
        <w:spacing w:after="0" w:line="6" w:lineRule="exact"/>
        <w:rPr>
          <w:sz w:val="20"/>
          <w:szCs w:val="20"/>
          <w:color w:val="auto"/>
        </w:rPr>
      </w:pPr>
    </w:p>
    <w:p>
      <w:pPr>
        <w:ind w:left="920" w:right="120" w:firstLine="6"/>
        <w:spacing w:after="0" w:line="232" w:lineRule="auto"/>
        <w:tabs>
          <w:tab w:leader="none" w:pos="11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direct the vote: 0 (ii) Shared power to vote or direct the vote: 2,055,834 (iii) Sole power to dispose or to direct the disposition of: 0 (iv) Shared power to dispose or to direct the disposition of: 2,055,834 3. Ms. Lillian Nordahl (a) Amount beneficially owned: 2,055,834 (b) Percent of class: 6.28% (c) Number of shares as to which the person has: (i) Sole power to vote or direct the vote: 0 (ii) Shared power to vote or direct the vote: 2,055,834 (iii) Sole power to dispose or to direct the disposition of: 0 (iv) Shared power to dispose or to direct the disposition of: 2,055,834 Based on a total of 32,736,305 shares of common stock outstanding, as reported by the Issuer in its Form 10-K filed with the Securities and Exchange Commission (the "SEC") on June 17, 2025 and 2,055,834 shares of the Common Stock issuable upon exercise of warrants held by the reporting persons (subject to the Beneficial Ownership Cap).</w:t>
      </w:r>
    </w:p>
    <w:p>
      <w:pPr>
        <w:spacing w:after="0" w:line="25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ind w:left="2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2">
            <w:col w:w="720" w:space="200"/>
            <w:col w:w="10220"/>
          </w:cols>
          <w:pgMar w:left="360" w:top="112" w:right="399" w:bottom="0" w:gutter="0" w:footer="0" w:header="0"/>
          <w:type w:val="continuous"/>
        </w:sectPr>
      </w:pPr>
    </w:p>
    <w:bookmarkStart w:id="5" w:name="page6"/>
    <w:bookmarkEnd w:id="5"/>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Great Point Partners,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Jeffrey R. Jay, M.D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Dr. Jeffrey R. Jay, M.D - Senior Managing</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Dr. Jeffrey R. Jay, M.D.</w:t>
      </w:r>
    </w:p>
    <w:p>
      <w:pPr>
        <w:spacing w:after="0" w:line="152"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Jeffrey R. Jay, M.D</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Dr. Jeffrey R. Jay, M.D</w:t>
      </w:r>
    </w:p>
    <w:p>
      <w:pPr>
        <w:spacing w:after="0" w:line="44"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Ms. Lillian Nordahl</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Ms. Lillian Nordahl</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Ms. Lillian Nordahl</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1"/>
          <w:szCs w:val="21"/>
          <w:color w:val="auto"/>
        </w:rPr>
        <w:t>Exhibit A JOINT FILING AGREEMENT PURSUANT TO RULE 13d-1(k) The undersigned hereby agree as follows: (i) Each of them is individually eligible to use the SCHEDULE 13G/A to which this Exhibit is attached, and such SCHEDULE 13G/A is filed on behalf of each of them; and (ii) Each of them is responsible for the timely filing of such SCHEDULE 13G/A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Dated: November 14, 2025 Great Point Partners, LLC By: /s/ Dr. Jeffrey R. Jay, M.D. Dr. Jeffrey R. Jay, M.D., as Senior Managing Member Dr. Jeffrey R. Jay, M.D. By: /s/ Dr. Jeffrey R. Jay, M.D. Dr. Jeffrey R. Jay, M.D. Ms. Lillian Nordahl By: /s/ Ms. Lillian Nordahl Ms. Lillian Nordahl</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2025-11-14T14:27:48Z</dcterms:created>
  <dcterms:modified xsi:type="dcterms:W3CDTF">2025-11-14T14:27:48Z</dcterms:modified>
</cp:coreProperties>
</file>