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740,101.00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740,101.00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740,101.00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(as defined in Item 2(a) below). TCG Crossover GP I (as defined in Item 2(a) below)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Consists of (i) 334,573 shares of Common Stock (as defined in Item 2(d) below) issuable upon exercise of certain Tranche I Warrants (as defined and described in the Issuer's Prospectus Supplement filed with the United States Securities and Exchange Commission (the Commission)) pursuant to Rule 424(b)(5) on October 3, 2023 (the Prospectus)), and (ii) 405,428 shares of Common Stock issuable upon exercise of certain Tranche II Warrants (as defined in the Prospectus, together with the Tranche I Warrants, the Warrants). The Warrants contain a provision which prohibits the exercise of the Warrants to the extent that doing so would result in the holder of the Warrants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As of the date of this filing, the Reporting Persons (as defined in Item 2(a) below) hold less than the Beneficial Ownership Limitation in the aggregate. Based on 41,772,554 shares of Common Stock, as follows: (a) 41,032,453 shares of Common Stock outstanding as of June 12, 2026, as reported by the Issuer (as defined in Item 1(a) below) in its annual report filed with the Securities and Exchange Commission (the Commission) on June 15, 2026 (the Form 10-K), plus (b) an aggregate of 740,101 shares of Common Stock issuable upon exercise of the Warrants held of record by TCG Crossover 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740,101.00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740,101.00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740,101.00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TCG Crossover GP I is the general partner of TCG Crossover I and may be deemed to have voting, investment, and dispositive power with respect to these securities. Chen Yu is the sole managing member of TCG Crossover GP I and may be deemed to share voting, investment and dispositive power with respect to these securities. Consists of (i) 334,573 shares of Common Stock issuable upon exercise of Tranche I Warrants and (ii) 405,428 shares of Common Stock issuable upon exercise of Tranche II Warrants. The Warrants contain a provision which prohibits the exercise of the Warrants due to the Beneficial Ownership Limitation. As of the date of this filing, the Reporting Persons hold less than the Beneficial Ownership Limitation in the aggregate. Based on 41,772,554 shares of Common Stock, as follows: (a) 41,032,453 shares of Common Stock outstanding as of June 12, 2026, as reported by the Issuer in the Form 10-K, plus (b) an aggregate of 740,101 shares of Common Stock issuable upon exercise of the Warrants held of record by TCG Crossover 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2,220,303.00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2,220,303.00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2,220,303.00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(as defined in Item 2(a) below). TCG Crossover GP II (as defined in Item 2(a) below)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Consists of (i) 1,003,718 shares of Common Stock issuable upon exercise of Tranche I Warrants and (ii) 1,216,585 shares of Common Stock issuable upon exercise of Tranche II Warrants. The Warrants contain a provision which prohibits the exercise of the Warrants due to the Beneficial Ownership Limitation. As of the date of this filing, the Reporting Persons hold less than the Beneficial Ownership Limitation in the aggregate. Based on 43,252,756 shares of Common Stock, as follows: (a) 41,032,453 shares of Common Stock outstanding as of June 12, 2026, as reported by the Issuer in the Form 10-K, plus (b) an aggregate of 2,220,303 shares of Common Stock issuable upon exercise of the Warrants held of record by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2,220,303.00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2,220,303.00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2,220,303.00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II. TCG Crossover GP II is the general partner of TCG Crossover II and may be deemed to have voting, investment, and dispositive power with respect to these securities. Chen Yu is the sole managing member of TCG Crossover GP II and may be deemed to share voting, investment and dispositive power with respect to these securities. Consists of (i) 1,003,718 shares of Common Stock issuable upon exercise of Tranche I Warrants and (ii) 1,216,585 shares of Common Stock issuable upon exercise of Tranche II Warrants. The Warrants contain a provision which prohibits the exercise of the Warrants due to the Beneficial Ownership Limitation. As of the date of this filing, the Reporting Persons hold less than the Beneficial Ownership Limitation in the aggregate. Based on 43,252,756 shares of Common Stock, as follows: (a) 41,032,453 shares of Common Stock outstanding as of June 12, 2026, as reported by the Issuer in the Form 10-K, plus (b) an aggregate of 2,220,303 shares of Common Stock issuable upon exercise of the Warrants held of record by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2,960,404.00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2,960,404.00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2,960,404.00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and TCG Crossover II. TCG Crossover GP I is the general partner of TCG Crossover I and may be deemed to have voting, investment, and dispositive power with respect to the securities held of record by TCG Crossover I. TCG Crossover GP II is the general partner of TCG Crossover II and may be deemed to have voting, investment, and dispositive power with respect to the securities held of record by TCG Crossover II. Chen Yu is the sole managing member of each of TCG Crossover GP I and TCG Crossover GP II and may be deemed to share voting, investment and dispositive power with respect to the securities held of record by TCG Crossover I and TCG Crossover II. Consists of (i) 334,573 shares of Common Stock issuable upon exercise of Tranche I Warrants held of record by TCG Crossover I, (ii) 405,528 shares of Common Stock issuable upon exercise of Tranche II Warrants held of record by TCG Crossover I, (iii) 1,003,718 shares of Common Stock issuable upon exercise of Tranche I Warrants held of record by TCG Crossover II, and (vi) 1,216,585 shares of Common Stock issuable upon exercise of certain Tranche II Warrants held of record by TCG Crossover II. The Warrants contain a provision which prohibits the exercise of the Warrants due to the Beneficial Ownership Limitation. As of the date of this filing, the Reporting Persons hold less than the Beneficial Ownership Limitation in the aggregate. Based on 43,992,857 shares of Common Stock, as follows: (a) 41,032,453 shares of Common Stock outstanding as of June 12, 2026, as reported by the Issuer in the Form 10-K, plus (b) an aggregate of 2,960,404 shares of Common Stock issuable upon exercise of the Warrants held of record by TCG Crossover I and TCG Crossover 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(Amendment No. 2) amends and supplements the Schedule 13G initially filed with the Commission on October 16, 2023, as amended by Amendment No. 1 filed with the Commission on May 15, 2026 (the Original Schedule 13G) and is being filed by TCG Crossover Fund I, L.P. (TCG Crossover I), TCG Crossover GP I, LLC (TCG Crossover GP I), TCG Crossover Fund II, L.P. (TCG Crossover II) and TCG Crossover GP II, LLC (TCG Crossover GP II and together with TCG Crossover I, TCG Crossover GP I and TCG Crossover II,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Amendment No. 2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 and TCG Crossover GP II are each a limited liability company organized under the laws of the State of Delaware. TCG Crossover I and TCG Crossover II are each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TCG Crossover I and TCG Crossover II and the limited liability company agreements of TCG Crossover GP I and TCG Crossover GP 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TCG Crossover GP I,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TCG Crossover Fund 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TCG Crossover GP II, LLC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TCG Crossover Fund II,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Skaling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Skaling,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0"/>
        <w:gridCol w:w="4085"/>
      </w:tblGrid>
      <w:tr>
        <w:trPr/>
        <w:tc>
          <w:tcPr>
            <w:tcW w:w="61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Craig Skaling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Craig Skaling, as Attorney-in-Fact for Chen Yu</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3160</Words>
  <Characters>15887</Characters>
  <CharactersWithSpaces>18957</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