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u w:val="single" w:color="auto"/>
          <w:color w:val="auto"/>
        </w:rPr>
        <w:t>March 16, 2015</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000-54014</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VistaGen Therapeutics,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small business issuer as specified in its charter)</w:t>
      </w:r>
    </w:p>
    <w:p>
      <w:pPr>
        <w:spacing w:after="0" w:line="219"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Nevada</w:t>
            </w:r>
          </w:p>
        </w:tc>
        <w:tc>
          <w:tcPr>
            <w:tcW w:w="30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20-5093315</w:t>
            </w:r>
          </w:p>
        </w:tc>
        <w:tc>
          <w:tcPr>
            <w:tcW w:w="800" w:type="dxa"/>
            <w:vAlign w:val="bottom"/>
          </w:tcPr>
          <w:p>
            <w:pPr>
              <w:spacing w:after="0"/>
              <w:rPr>
                <w:sz w:val="17"/>
                <w:szCs w:val="17"/>
                <w:color w:val="auto"/>
              </w:rPr>
            </w:pPr>
          </w:p>
        </w:tc>
      </w:tr>
      <w:tr>
        <w:trPr>
          <w:trHeight w:val="237"/>
        </w:trPr>
        <w:tc>
          <w:tcPr>
            <w:tcW w:w="5460" w:type="dxa"/>
            <w:vAlign w:val="bottom"/>
            <w:gridSpan w:val="3"/>
          </w:tcPr>
          <w:p>
            <w:pPr>
              <w:jc w:val="center"/>
              <w:ind w:right="11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40" w:type="dxa"/>
            <w:vAlign w:val="bottom"/>
            <w:gridSpan w:val="3"/>
          </w:tcPr>
          <w:p>
            <w:pPr>
              <w:jc w:val="center"/>
              <w:ind w:left="107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4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(Address of principal executive offices)</w:t>
      </w:r>
    </w:p>
    <w:p>
      <w:pPr>
        <w:spacing w:after="0" w:line="252" w:lineRule="exact"/>
        <w:rPr>
          <w:sz w:val="24"/>
          <w:szCs w:val="24"/>
          <w:color w:val="auto"/>
        </w:rPr>
      </w:pPr>
    </w:p>
    <w:p>
      <w:pPr>
        <w:ind w:left="5580" w:hanging="428"/>
        <w:spacing w:after="0"/>
        <w:tabs>
          <w:tab w:leader="none" w:pos="5580" w:val="left"/>
        </w:tabs>
        <w:numPr>
          <w:ilvl w:val="0"/>
          <w:numId w:val="1"/>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577-3600</w:t>
      </w:r>
    </w:p>
    <w:p>
      <w:pPr>
        <w:spacing w:after="0" w:line="23" w:lineRule="exact"/>
        <w:rPr>
          <w:rFonts w:ascii="Arial" w:cs="Arial" w:eastAsia="Arial" w:hAnsi="Arial"/>
          <w:sz w:val="18"/>
          <w:szCs w:val="18"/>
          <w:u w:val="single" w:color="auto"/>
          <w:color w:val="auto"/>
        </w:rPr>
      </w:pPr>
    </w:p>
    <w:p>
      <w:pPr>
        <w:ind w:left="4540"/>
        <w:spacing w:after="0"/>
        <w:rPr>
          <w:rFonts w:ascii="Arial" w:cs="Arial" w:eastAsia="Arial" w:hAnsi="Arial"/>
          <w:sz w:val="18"/>
          <w:szCs w:val="18"/>
          <w:u w:val="single" w:color="auto"/>
          <w:color w:val="auto"/>
        </w:rPr>
      </w:pPr>
      <w:r>
        <w:rPr>
          <w:rFonts w:ascii="Arial" w:cs="Arial" w:eastAsia="Arial" w:hAnsi="Arial"/>
          <w:sz w:val="18"/>
          <w:szCs w:val="18"/>
          <w:color w:val="auto"/>
        </w:rPr>
        <w:t>(Registrant's Telephone number)</w:t>
      </w:r>
    </w:p>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6" w:right="3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Item7.01</w:t>
        <w:tab/>
        <w:t>Regulation FD Disclosure</w:t>
      </w:r>
    </w:p>
    <w:p>
      <w:pPr>
        <w:spacing w:after="0" w:line="249" w:lineRule="exact"/>
        <w:rPr>
          <w:sz w:val="20"/>
          <w:szCs w:val="20"/>
          <w:color w:val="auto"/>
        </w:rPr>
      </w:pPr>
    </w:p>
    <w:p>
      <w:pPr>
        <w:jc w:val="both"/>
        <w:ind w:firstLine="921"/>
        <w:spacing w:after="0"/>
        <w:rPr>
          <w:sz w:val="20"/>
          <w:szCs w:val="20"/>
          <w:color w:val="auto"/>
        </w:rPr>
      </w:pPr>
      <w:r>
        <w:rPr>
          <w:rFonts w:ascii="Arial" w:cs="Arial" w:eastAsia="Arial" w:hAnsi="Arial"/>
          <w:sz w:val="22"/>
          <w:szCs w:val="22"/>
          <w:color w:val="auto"/>
        </w:rPr>
        <w:t>On March 16, 2015, VistaGen Therapeutics, Inc., a Nevada corporation (the “Company”), intends to meet with certain investors and other stakeholders, and will provide them with, among other information, certain information regarding AV-101. The Company's presentation is furnished hereto as Exhibit 99.1.</w:t>
      </w:r>
    </w:p>
    <w:p>
      <w:pPr>
        <w:spacing w:after="0" w:line="213" w:lineRule="exact"/>
        <w:rPr>
          <w:sz w:val="20"/>
          <w:szCs w:val="20"/>
          <w:color w:val="auto"/>
        </w:rPr>
      </w:pPr>
    </w:p>
    <w:p>
      <w:pPr>
        <w:jc w:val="both"/>
        <w:ind w:firstLine="899"/>
        <w:spacing w:after="0" w:line="287" w:lineRule="auto"/>
        <w:rPr>
          <w:sz w:val="20"/>
          <w:szCs w:val="20"/>
          <w:color w:val="auto"/>
        </w:rPr>
      </w:pPr>
      <w:r>
        <w:rPr>
          <w:rFonts w:ascii="Arial" w:cs="Arial" w:eastAsia="Arial" w:hAnsi="Arial"/>
          <w:sz w:val="19"/>
          <w:szCs w:val="19"/>
          <w:color w:val="auto"/>
        </w:rPr>
        <w:t>The information in this Current Report on Form 8-K (including Exhibit 99.1 hereto) is being furnished and shall not be deemed filed for the purposes of Section 18 of the Securities Exchange Act of 1934, as amended, is not subject to the liabilities of that section and is not deemed incorporated by reference in any filing under the Securities Act of 1933, as amended, or the Securities Exchange Act of 1934, as amended, except as shall be expressly set forth by specific reference in such a filing.</w:t>
      </w:r>
    </w:p>
    <w:p>
      <w:pPr>
        <w:spacing w:after="0" w:line="164" w:lineRule="exact"/>
        <w:rPr>
          <w:sz w:val="20"/>
          <w:szCs w:val="20"/>
          <w:color w:val="auto"/>
        </w:rPr>
      </w:pPr>
    </w:p>
    <w:p>
      <w:pPr>
        <w:spacing w:after="0"/>
        <w:tabs>
          <w:tab w:leader="none" w:pos="11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See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VistaGen Therapeutics, Inc.</w:t>
      </w:r>
    </w:p>
    <w:p>
      <w:pPr>
        <w:spacing w:after="0" w:line="229" w:lineRule="exact"/>
        <w:rPr>
          <w:sz w:val="20"/>
          <w:szCs w:val="20"/>
          <w:color w:val="auto"/>
        </w:rPr>
      </w:pPr>
    </w:p>
    <w:p>
      <w:pPr>
        <w:spacing w:after="0"/>
        <w:tabs>
          <w:tab w:leader="none" w:pos="5680" w:val="left"/>
          <w:tab w:leader="none" w:pos="6160" w:val="left"/>
        </w:tabs>
        <w:rPr>
          <w:sz w:val="20"/>
          <w:szCs w:val="20"/>
          <w:color w:val="auto"/>
        </w:rPr>
      </w:pPr>
      <w:r>
        <w:rPr>
          <w:rFonts w:ascii="Arial" w:cs="Arial" w:eastAsia="Arial" w:hAnsi="Arial"/>
          <w:sz w:val="18"/>
          <w:szCs w:val="18"/>
          <w:color w:val="auto"/>
        </w:rPr>
        <w:t>Date: March 16,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14605</wp:posOffset>
            </wp:positionV>
            <wp:extent cx="33616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1690" cy="17145"/>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Shawn K. Singh</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689610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729"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40" w:type="dxa"/>
            <w:vAlign w:val="bottom"/>
          </w:tcPr>
          <w:p>
            <w:pPr>
              <w:ind w:left="3440"/>
              <w:spacing w:after="0"/>
              <w:rPr>
                <w:sz w:val="20"/>
                <w:szCs w:val="20"/>
                <w:color w:val="auto"/>
              </w:rPr>
            </w:pPr>
            <w:r>
              <w:rPr>
                <w:rFonts w:ascii="Arial" w:cs="Arial" w:eastAsia="Arial" w:hAnsi="Arial"/>
                <w:sz w:val="18"/>
                <w:szCs w:val="18"/>
                <w:b w:val="1"/>
                <w:bCs w:val="1"/>
                <w:color w:val="auto"/>
              </w:rPr>
              <w:t>EXHIBIT INDEX</w:t>
            </w:r>
          </w:p>
        </w:tc>
      </w:tr>
      <w:tr>
        <w:trPr>
          <w:trHeight w:val="466"/>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Exhibit Number</w:t>
            </w:r>
          </w:p>
        </w:tc>
        <w:tc>
          <w:tcPr>
            <w:tcW w:w="260" w:type="dxa"/>
            <w:vAlign w:val="bottom"/>
          </w:tcPr>
          <w:p>
            <w:pPr>
              <w:spacing w:after="0"/>
              <w:rPr>
                <w:sz w:val="24"/>
                <w:szCs w:val="24"/>
                <w:color w:val="auto"/>
              </w:rPr>
            </w:pPr>
          </w:p>
        </w:tc>
        <w:tc>
          <w:tcPr>
            <w:tcW w:w="9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0"/>
                <w:szCs w:val="20"/>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Investor Presentation of VistaGen Therapeutics, Inc.</w:t>
            </w:r>
          </w:p>
        </w:tc>
      </w:tr>
    </w:tbl>
    <w:p>
      <w:pPr>
        <w:sectPr>
          <w:pgSz w:w="11900" w:h="16838" w:orient="portrait"/>
          <w:cols w:equalWidth="0" w:num="1">
            <w:col w:w="11420"/>
          </w:cols>
          <w:pgMar w:left="240" w:top="945" w:right="2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5765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5576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337820</wp:posOffset>
            </wp:positionV>
            <wp:extent cx="7250430" cy="55765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5576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337820</wp:posOffset>
            </wp:positionV>
            <wp:extent cx="7250430" cy="55765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5576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337820</wp:posOffset>
            </wp:positionV>
            <wp:extent cx="7250430" cy="55765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5576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337820</wp:posOffset>
            </wp:positionV>
            <wp:extent cx="7250430" cy="55765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5576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337820</wp:posOffset>
            </wp:positionV>
            <wp:extent cx="7250430" cy="55765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5576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337820</wp:posOffset>
            </wp:positionV>
            <wp:extent cx="7250430" cy="55765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5576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337820</wp:posOffset>
            </wp:positionV>
            <wp:extent cx="7250430" cy="55765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5576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337820</wp:posOffset>
            </wp:positionV>
            <wp:extent cx="7250430" cy="55765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5576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337820</wp:posOffset>
            </wp:positionV>
            <wp:extent cx="7250430" cy="55765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5576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5892800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337820</wp:posOffset>
            </wp:positionV>
            <wp:extent cx="7250430" cy="55765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5576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337820</wp:posOffset>
            </wp:positionV>
            <wp:extent cx="7250430" cy="55765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5576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337820</wp:posOffset>
            </wp:positionV>
            <wp:extent cx="7250430" cy="55765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5576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337820</wp:posOffset>
            </wp:positionV>
            <wp:extent cx="7250430" cy="55765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5576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6047105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337820</wp:posOffset>
            </wp:positionV>
            <wp:extent cx="6860540" cy="5145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860540" cy="514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337820</wp:posOffset>
            </wp:positionV>
            <wp:extent cx="7250430" cy="55765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55765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5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2020-01-22T23:10:17Z</dcterms:created>
  <dcterms:modified xsi:type="dcterms:W3CDTF">2020-01-22T23:10:17Z</dcterms:modified>
</cp:coreProperties>
</file>