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8832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883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919" w:orient="portrait"/>
          <w:cols w:equalWidth="0" w:num="2">
            <w:col w:w="2300" w:space="42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Underdown Brian J.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19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6" w:lineRule="exact"/>
        <w:rPr>
          <w:sz w:val="24"/>
          <w:szCs w:val="24"/>
          <w:color w:val="auto"/>
        </w:rPr>
      </w:pPr>
    </w:p>
    <w:p>
      <w:pPr>
        <w:sectPr>
          <w:pgSz w:w="11900" w:h="16919" w:orient="portrait"/>
          <w:cols w:equalWidth="0" w:num="3">
            <w:col w:w="3340" w:space="720"/>
            <w:col w:w="3274" w:space="720"/>
            <w:col w:w="3466"/>
          </w:cols>
          <w:pgMar w:left="240" w:top="223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02/13/2012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02/13/2016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02/13/2012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12.8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04/01/2015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03/03/2023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04/01/2015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03/03/2023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(3)(4)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(3)(4)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41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01/11/2015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01/11/2020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20,000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41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01/11/2015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01/11/2020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41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09/02/2015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09/02/2020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50,000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41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09/02/2015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09/02/2020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2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February 13, 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March 3, 2013.</w:t>
      </w:r>
    </w:p>
    <w:p>
      <w:pPr>
        <w:sectPr>
          <w:pgSz w:w="11900" w:h="16919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ind w:right="20" w:firstLine="4"/>
        <w:spacing w:after="0" w:line="256" w:lineRule="auto"/>
        <w:tabs>
          <w:tab w:leader="none" w:pos="13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March 19, 2014.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4"/>
        <w:spacing w:after="0" w:line="239" w:lineRule="auto"/>
        <w:tabs>
          <w:tab w:leader="none" w:pos="13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the Reporting Person's continuous service, and as incentive to continue service as an independent Director and build shareholder value, the Warrant will vest according to the following schedule: 50% of the total number of shares on April 1, 2014 (the "Vesting Start Date"); 25% of the total number of shares on the one year anniversary of the Vesting Start Date; and 25% of the total number of shares on the two year anniversary of the Vesting Start Date; provided, however, that the Warrant shall vest in full upon a change in control of the Company, or upon the consummation by the Company and a third-party of a license or sale transaction involving at least one (1) new drug rescue variant developed by the Company.</w:t>
      </w:r>
    </w:p>
    <w:p>
      <w:pPr>
        <w:spacing w:after="0" w:line="3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20" w:firstLine="4"/>
        <w:spacing w:after="0" w:line="256" w:lineRule="auto"/>
        <w:tabs>
          <w:tab w:leader="none" w:pos="13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January 11, 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20" w:firstLine="4"/>
        <w:spacing w:after="0" w:line="256" w:lineRule="auto"/>
        <w:tabs>
          <w:tab w:leader="none" w:pos="13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September 2, 2015.</w:t>
      </w:r>
    </w:p>
    <w:p>
      <w:pPr>
        <w:sectPr>
          <w:pgSz w:w="11900" w:h="16838" w:orient="portrait"/>
          <w:cols w:equalWidth="0" w:num="1">
            <w:col w:w="11280"/>
          </w:cols>
          <w:pgMar w:left="280" w:top="170" w:right="339" w:bottom="1440" w:gutter="0" w:footer="0" w:header="0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Jerrold D. Dotson,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3810</wp:posOffset>
            </wp:positionV>
            <wp:extent cx="13766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-13970</wp:posOffset>
            </wp:positionV>
            <wp:extent cx="306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right="1420" w:firstLine="4"/>
        <w:spacing w:after="0" w:line="314" w:lineRule="auto"/>
        <w:tabs>
          <w:tab w:leader="none" w:pos="138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11/13/2015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3810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40"/>
            <w:col w:w="2160"/>
          </w:cols>
          <w:pgMar w:left="280" w:top="170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70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633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2020-01-22T11:17:53Z</dcterms:created>
  <dcterms:modified xsi:type="dcterms:W3CDTF">2020-01-22T11:17:53Z</dcterms:modified>
</cp:coreProperties>
</file>