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September 11, 2018</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420"/>
          </w:cols>
          <w:pgMar w:left="240" w:top="947" w:right="239" w:bottom="1440" w:gutter="0" w:footer="0" w:header="0"/>
        </w:sectPr>
      </w:pPr>
    </w:p>
    <w:p>
      <w:pPr>
        <w:spacing w:after="0" w:line="20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2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7" w:right="239" w:bottom="1440" w:gutter="0" w:footer="0" w:header="0"/>
          <w:type w:val="continuous"/>
        </w:sectPr>
      </w:pPr>
    </w:p>
    <w:p>
      <w:pPr>
        <w:spacing w:after="0" w:line="3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2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ectPr>
          <w:pgSz w:w="11900" w:h="16838" w:orient="portrait"/>
          <w:cols w:equalWidth="0" w:num="1">
            <w:col w:w="11420"/>
          </w:cols>
          <w:pgMar w:left="240" w:top="947" w:right="2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36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7"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2018,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entered into a License Agreement (the “</w:t>
      </w:r>
      <w:r>
        <w:rPr>
          <w:rFonts w:ascii="Times New Roman" w:cs="Times New Roman" w:eastAsia="Times New Roman" w:hAnsi="Times New Roman"/>
          <w:sz w:val="18"/>
          <w:szCs w:val="18"/>
          <w:i w:val="1"/>
          <w:iCs w:val="1"/>
          <w:color w:val="auto"/>
        </w:rPr>
        <w:t>PH94B License Agreement</w:t>
      </w:r>
      <w:r>
        <w:rPr>
          <w:rFonts w:ascii="Times New Roman" w:cs="Times New Roman" w:eastAsia="Times New Roman" w:hAnsi="Times New Roman"/>
          <w:sz w:val="18"/>
          <w:szCs w:val="18"/>
          <w:color w:val="auto"/>
        </w:rPr>
        <w:t>”) with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pursuant to which the Company received an exclusive license for the worldwide rights to develop and commercialize PH94B, a drug candidate administered as a nasal spray for as-needed (“</w:t>
      </w:r>
      <w:r>
        <w:rPr>
          <w:rFonts w:ascii="Times New Roman" w:cs="Times New Roman" w:eastAsia="Times New Roman" w:hAnsi="Times New Roman"/>
          <w:sz w:val="18"/>
          <w:szCs w:val="18"/>
          <w:i w:val="1"/>
          <w:iCs w:val="1"/>
          <w:color w:val="auto"/>
        </w:rPr>
        <w:t>PRN</w:t>
      </w:r>
      <w:r>
        <w:rPr>
          <w:rFonts w:ascii="Times New Roman" w:cs="Times New Roman" w:eastAsia="Times New Roman" w:hAnsi="Times New Roman"/>
          <w:sz w:val="18"/>
          <w:szCs w:val="18"/>
          <w:color w:val="auto"/>
        </w:rPr>
        <w:t>”), intermittent and long-term treatment of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PH94B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As consideration for the PH94B License, the Company issued to Pherin $2.0 million worth of the Company’s unregistered common stock,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 total of 1,449,276 shares, at a price equal to the prior day’s closing price of the Company’s Common Stock, as reported on the Nasdaq Capital Market (the “</w:t>
      </w:r>
      <w:r>
        <w:rPr>
          <w:rFonts w:ascii="Times New Roman" w:cs="Times New Roman" w:eastAsia="Times New Roman" w:hAnsi="Times New Roman"/>
          <w:sz w:val="18"/>
          <w:szCs w:val="18"/>
          <w:i w:val="1"/>
          <w:iCs w:val="1"/>
          <w:color w:val="auto"/>
        </w:rPr>
        <w:t>PH94B Shares</w:t>
      </w:r>
      <w:r>
        <w:rPr>
          <w:rFonts w:ascii="Times New Roman" w:cs="Times New Roman" w:eastAsia="Times New Roman" w:hAnsi="Times New Roman"/>
          <w:sz w:val="18"/>
          <w:szCs w:val="18"/>
          <w:color w:val="auto"/>
        </w:rPr>
        <w:t>”). The Company will also pay to Pherin nominal monthly development support payments for a term of the earlier of 18 months or the termination of the PH94B Agreement, as well as additional payments and royalties in the future, in the event certain performance-based milestones and commercial sales are achieved.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PH94B License Agreement, on September 11, 2018, the Company and Pherin entered into a 24-month option agreement (the “</w:t>
      </w:r>
      <w:r>
        <w:rPr>
          <w:rFonts w:ascii="Times New Roman" w:cs="Times New Roman" w:eastAsia="Times New Roman" w:hAnsi="Times New Roman"/>
          <w:sz w:val="18"/>
          <w:szCs w:val="18"/>
          <w:i w:val="1"/>
          <w:iCs w:val="1"/>
          <w:color w:val="auto"/>
        </w:rPr>
        <w:t>PH10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 Agreement</w:t>
      </w:r>
      <w:r>
        <w:rPr>
          <w:rFonts w:ascii="Times New Roman" w:cs="Times New Roman" w:eastAsia="Times New Roman" w:hAnsi="Times New Roman"/>
          <w:sz w:val="18"/>
          <w:szCs w:val="18"/>
          <w:color w:val="auto"/>
        </w:rPr>
        <w:t>”), pursuant to which the Company received an exclusive option to acquire an exclusive license for the worldwide rights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PH10, an investigational synthetic neuroactive steroid drug candidate administered as a nasal spray, currently in Phase 2 development for the treatment of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PH10 Option</w:t>
      </w:r>
      <w:r>
        <w:rPr>
          <w:rFonts w:ascii="Times New Roman" w:cs="Times New Roman" w:eastAsia="Times New Roman" w:hAnsi="Times New Roman"/>
          <w:sz w:val="18"/>
          <w:szCs w:val="18"/>
          <w:color w:val="auto"/>
        </w:rPr>
        <w:t>”). As consideration for the PH10 Option, the Company issued to Pherin an additional $250,000 worth of unregistered Common Stock, or a total of 181,159 shares, at a price equal to the prior day’s closing price of the Company’s Common Stock, as reported on the Nasdaq Capital Market (the “</w:t>
      </w:r>
      <w:r>
        <w:rPr>
          <w:rFonts w:ascii="Times New Roman" w:cs="Times New Roman" w:eastAsia="Times New Roman" w:hAnsi="Times New Roman"/>
          <w:sz w:val="18"/>
          <w:szCs w:val="18"/>
          <w:i w:val="1"/>
          <w:iCs w:val="1"/>
          <w:color w:val="auto"/>
        </w:rPr>
        <w:t>PH10 Shar</w:t>
      </w:r>
      <w:r>
        <w:rPr>
          <w:rFonts w:ascii="Times New Roman" w:cs="Times New Roman" w:eastAsia="Times New Roman" w:hAnsi="Times New Roman"/>
          <w:sz w:val="18"/>
          <w:szCs w:val="18"/>
          <w:color w:val="auto"/>
        </w:rPr>
        <w:t>es”).</w:t>
      </w:r>
    </w:p>
    <w:p>
      <w:pPr>
        <w:spacing w:after="0" w:line="19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foregoing description of the PH94B License Agreement and PH10 Option Agreement do not purport to be complete, and are qualified in their entirety by reference to such agreements, copies of which are attached to this Current Report on Form 8-K.</w:t>
      </w:r>
    </w:p>
    <w:p>
      <w:pPr>
        <w:spacing w:after="0" w:line="19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6"/>
          <w:szCs w:val="16"/>
          <w:b w:val="1"/>
          <w:bCs w:val="1"/>
          <w:color w:val="auto"/>
        </w:rPr>
        <w:t>Unregistered Sales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1.01 above with respect to the issuance of the PH94B Shares and the PH10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Company’s 2018 Private Placement, as previously disclosed in the Current Report on Form 8-K, filed on August 9, 2018, and the Company’s Quarterly Report on Form 10-Q for the period ended June 30, 2018, filed on August 14, 2018, the Company has accepted Subscription Agreements for an additional $1,368,750 of units, consisting of 1,095,000 unregistered shares of Common Stock and Warrants, exercisable after March 31, 2019 and through February 28, 2022, to purchase up to 1,095,000 shares of unregistered Common Stock at $1.50 per share. To date, the Company has received a total of $4,778,750 under the 2018 Private Placement, which the Company intends to use for general working capital purposes.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issuances of the PH94B Shares, the PH10 Shares and the shares of Common Stock and Warrants in connection with the 2018 Private Placement were exempt from the registration requirements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in reliance on the exemptions provided by Section 4(a)(2) of the Securities Act as provided in Rule 506 of Regulation D promulgated thereunder. The PH94B Shares, the PH10 Shares, the 2018 Private Placement shares of Common Stock and Warrants, and the Common Stock issuable upon exercise of the Warrants, have not been registered under the Securities Act or any other applicable securities laws, and unless so registered, may not be offered or sold in the United States except pursuant to an exemption from the registration requirements of the Securities Act.</w:t>
      </w:r>
    </w:p>
    <w:p>
      <w:pPr>
        <w:spacing w:after="0" w:line="21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2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The Company today issued a press release announcing the execution of the PH94B License Agreement and the PH10 Option Agreement. A copy of the press release is attached hereto as Exhibit 99.1, and is incorporated by reference herein.</w:t>
      </w:r>
    </w:p>
    <w:p>
      <w:pPr>
        <w:spacing w:after="0" w:line="19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 w:name="page3"/>
    <w:bookmarkEnd w:id="2"/>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3" w:lineRule="exact"/>
        <w:rPr>
          <w:sz w:val="20"/>
          <w:szCs w:val="20"/>
          <w:color w:val="auto"/>
        </w:rPr>
      </w:pPr>
    </w:p>
    <w:p>
      <w:pPr>
        <w:ind w:left="60"/>
        <w:spacing w:after="0"/>
        <w:tabs>
          <w:tab w:leader="none" w:pos="5480" w:val="left"/>
          <w:tab w:leader="none" w:pos="6040" w:val="left"/>
        </w:tabs>
        <w:rPr>
          <w:sz w:val="20"/>
          <w:szCs w:val="20"/>
          <w:color w:val="auto"/>
        </w:rPr>
      </w:pPr>
      <w:r>
        <w:rPr>
          <w:rFonts w:ascii="Times New Roman" w:cs="Times New Roman" w:eastAsia="Times New Roman" w:hAnsi="Times New Roman"/>
          <w:sz w:val="18"/>
          <w:szCs w:val="18"/>
          <w:color w:val="auto"/>
        </w:rPr>
        <w:t>Date: September 13, 2018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15875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Shawn K. Singh</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1"/>
              </w:rPr>
            </w:pPr>
            <w:hyperlink w:anchor="page5">
              <w:r>
                <w:rPr>
                  <w:rFonts w:ascii="Times New Roman" w:cs="Times New Roman" w:eastAsia="Times New Roman" w:hAnsi="Times New Roman"/>
                  <w:sz w:val="18"/>
                  <w:szCs w:val="18"/>
                  <w:color w:val="0000EE"/>
                  <w:w w:val="91"/>
                </w:rPr>
                <w:t>10.</w:t>
              </w:r>
              <w:r>
                <w:rPr>
                  <w:rFonts w:ascii="Times New Roman" w:cs="Times New Roman" w:eastAsia="Times New Roman" w:hAnsi="Times New Roman"/>
                  <w:sz w:val="18"/>
                  <w:szCs w:val="18"/>
                  <w:u w:val="single" w:color="auto"/>
                  <w:color w:val="0000EE"/>
                  <w:w w:val="91"/>
                </w:rPr>
                <w:t>1+</w:t>
              </w:r>
            </w:hyperlink>
          </w:p>
        </w:tc>
        <w:tc>
          <w:tcPr>
            <w:tcW w:w="9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License Agreement, by and between VistaGen Therapeutics, Inc. and Pherin Pharmaceuticals, Inc., dated September 11,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3"/>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15"/>
                <w:szCs w:val="15"/>
                <w:color w:val="auto"/>
              </w:rPr>
            </w:pPr>
          </w:p>
        </w:tc>
        <w:tc>
          <w:tcPr>
            <w:tcW w:w="9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Option Agreement, by and between VistaGen Therapeutics, Inc. and Pherin Pharmaceuticals, Inc., dated September 11, 2018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Press release issued by VistaGen Therapeutics Inc., dated September 13,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39" w:lineRule="auto"/>
        <w:tabs>
          <w:tab w:leader="none" w:pos="14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requested for certain confidential portions of this exhibit pursuant to Rule 24b-2 under the Securities Exchange Act of 1934. In accordance with Rule 24b-2, these confidential portions have been omitted from this exhibit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23" w:lineRule="exact"/>
        <w:rPr>
          <w:sz w:val="20"/>
          <w:szCs w:val="20"/>
          <w:color w:val="auto"/>
        </w:rPr>
      </w:pPr>
    </w:p>
    <w:p>
      <w:pPr>
        <w:jc w:val="both"/>
        <w:ind w:right="120" w:firstLine="486"/>
        <w:spacing w:after="0" w:line="262" w:lineRule="auto"/>
        <w:rPr>
          <w:sz w:val="20"/>
          <w:szCs w:val="20"/>
          <w:color w:val="auto"/>
        </w:rPr>
      </w:pPr>
      <w:r>
        <w:rPr>
          <w:rFonts w:ascii="Times New Roman" w:cs="Times New Roman" w:eastAsia="Times New Roman" w:hAnsi="Times New Roman"/>
          <w:sz w:val="18"/>
          <w:szCs w:val="18"/>
          <w:color w:val="auto"/>
        </w:rPr>
        <w:t>This License Agreement (“Agreement”), effective on September 11, 2018, is by and between Pherin Pharmaceuticals, Inc., a California corporation with offices at 1014 Barbara Avenue, Mountain View, CA 94040 (“LICENSOR”), and VistaGen Therapeutics, Inc., a Nevada corporation with offices at 343 Allerton Avenue, South San Francisco, California 94080 (“LICENSEE”).</w:t>
      </w:r>
    </w:p>
    <w:p>
      <w:pPr>
        <w:spacing w:after="0" w:line="186" w:lineRule="exact"/>
        <w:rPr>
          <w:sz w:val="20"/>
          <w:szCs w:val="20"/>
          <w:color w:val="auto"/>
        </w:rPr>
      </w:pPr>
    </w:p>
    <w:p>
      <w:pPr>
        <w:ind w:right="440" w:firstLine="486"/>
        <w:spacing w:after="0" w:line="275" w:lineRule="auto"/>
        <w:rPr>
          <w:sz w:val="20"/>
          <w:szCs w:val="20"/>
          <w:color w:val="auto"/>
        </w:rPr>
      </w:pPr>
      <w:r>
        <w:rPr>
          <w:rFonts w:ascii="Times New Roman" w:cs="Times New Roman" w:eastAsia="Times New Roman" w:hAnsi="Times New Roman"/>
          <w:sz w:val="18"/>
          <w:szCs w:val="18"/>
          <w:color w:val="auto"/>
        </w:rPr>
        <w:t>WHEREAS, LICENSOR has developed an intranasal synthetic neuroactive steroid product for the treatment of social anxiety disorder, referred to by LICENSOR as PH94B; and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WHEREAS, LICENSEE wishes to license rights to that product from LICENSOR on an exclusive worldwide basis; and</w:t>
      </w:r>
    </w:p>
    <w:p>
      <w:pPr>
        <w:spacing w:after="0" w:line="225" w:lineRule="exact"/>
        <w:rPr>
          <w:sz w:val="20"/>
          <w:szCs w:val="20"/>
          <w:color w:val="auto"/>
        </w:rPr>
      </w:pPr>
    </w:p>
    <w:p>
      <w:pPr>
        <w:ind w:right="20" w:firstLine="486"/>
        <w:spacing w:after="0" w:line="275" w:lineRule="auto"/>
        <w:rPr>
          <w:sz w:val="20"/>
          <w:szCs w:val="20"/>
          <w:color w:val="auto"/>
        </w:rPr>
      </w:pPr>
      <w:r>
        <w:rPr>
          <w:rFonts w:ascii="Times New Roman" w:cs="Times New Roman" w:eastAsia="Times New Roman" w:hAnsi="Times New Roman"/>
          <w:sz w:val="18"/>
          <w:szCs w:val="18"/>
          <w:color w:val="auto"/>
        </w:rPr>
        <w:t>WHEREAS, LICENSOR and LICENSEE (each separately as a “Party” and collectively as the “Parties”) desire to enter into this Agreement to set forth the licensing terms for that product.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agree as follows:</w:t>
      </w:r>
    </w:p>
    <w:p>
      <w:pPr>
        <w:spacing w:after="0" w:line="22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6"/>
          <w:szCs w:val="16"/>
          <w:b w:val="1"/>
          <w:bCs w:val="1"/>
          <w:color w:val="auto"/>
        </w:rPr>
        <w:t>DEFINITIONS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1.1 "Affiliate(s)" means all corporations or business entities which, directly or indirectly, are controlled by, control, or are under common control with a person. For this purpose, the meaning of the word "control" means the ownership, control or holding, direct or indirect of fifty percent (50%) or more of the securities or other ownership interests representing the equity, voting stock, preferred stock, general partnership, limited partnership or limited liability company interest of such entity.</w:t>
      </w:r>
    </w:p>
    <w:p>
      <w:pPr>
        <w:spacing w:after="0" w:line="190" w:lineRule="exact"/>
        <w:rPr>
          <w:sz w:val="20"/>
          <w:szCs w:val="20"/>
          <w:color w:val="auto"/>
        </w:rPr>
      </w:pPr>
    </w:p>
    <w:p>
      <w:pPr>
        <w:ind w:right="340"/>
        <w:spacing w:after="0" w:line="220" w:lineRule="exact"/>
        <w:rPr>
          <w:sz w:val="20"/>
          <w:szCs w:val="20"/>
          <w:color w:val="auto"/>
        </w:rPr>
      </w:pPr>
      <w:r>
        <w:rPr>
          <w:rFonts w:ascii="Times New Roman" w:cs="Times New Roman" w:eastAsia="Times New Roman" w:hAnsi="Times New Roman"/>
          <w:sz w:val="18"/>
          <w:szCs w:val="18"/>
          <w:color w:val="auto"/>
        </w:rPr>
        <w:t>1.2 “Commercialize” or “Commercialization” means any and all activities directed to the Development (as defined below) and commercialization of Licensed Product, including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launch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launch marketing, promoting, distribution, retailing or selling of Licensed Product (as well as importing and exporting activities in connection therewith). When used as a verb, “Commercialize” means to engage in Commercialization.</w:t>
      </w:r>
    </w:p>
    <w:p>
      <w:pPr>
        <w:spacing w:after="0" w:line="205" w:lineRule="exact"/>
        <w:rPr>
          <w:sz w:val="20"/>
          <w:szCs w:val="20"/>
          <w:color w:val="auto"/>
        </w:rPr>
      </w:pPr>
    </w:p>
    <w:p>
      <w:pPr>
        <w:ind w:right="300"/>
        <w:spacing w:after="0" w:line="220" w:lineRule="exact"/>
        <w:rPr>
          <w:sz w:val="20"/>
          <w:szCs w:val="20"/>
          <w:color w:val="auto"/>
        </w:rPr>
      </w:pPr>
      <w:r>
        <w:rPr>
          <w:rFonts w:ascii="Times New Roman" w:cs="Times New Roman" w:eastAsia="Times New Roman" w:hAnsi="Times New Roman"/>
          <w:sz w:val="18"/>
          <w:szCs w:val="18"/>
          <w:color w:val="auto"/>
        </w:rPr>
        <w:t>1.3 “Control” or “Controlled” means the legal authority or right (whether by ownership, license or otherwise) to: (i) with respect to any molecule or material, grant ownership of or a license or sublicense to use such molecule or material; (ii) with respect to any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patents, other intellectual property, grant ownership of or a license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 w:name="page6"/>
    <w:bookmarkEnd w:id="5"/>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a sublicense under such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patents, or intellectual property; or (iii) with respect to any proprietary or trade secret information, disclose such information; in each case without breaching the terms of any agreement with, obligation to or other arrangement with a third-party, or misappropriating the proprietary or trade secret information of a third-party.</w:t>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1.4 “Confidential Information” means, subject to the exclusions of Section 5.1, all information that has or could have commercial value or other utility in a Party’s business, or the unauthorized disclosure of which could be detrimental to the Party’s interests, including confidential information, inventions, know-how, data and materials relating to Licensed Product, and shall include without limitation research, technical, development, manufacturing, marketing, financial, personnel and other business information and plans, whether in oral, written, graphic or electronic form.</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1.5 “Develop” or “Development” means any and all research and development activities for Licensed Product conducted anywhere in the Territory on and after Effective Date relating to Licensed Product, including all nonclinical, preclinical and clinical activities, testing and studies of Licensed Product, manufacturing development, process development, toxicology studies, distribution of Licensed Product for use in clinical trials (including placebos and comparators), research and development of companion diagnostics for use in connection with clinical trials of Licensed Product as well as approved Licensed Product, statistical analyses, and the preparation, filing and prosecution of any NDA and obtaining or maintaining Regulatory Approvals for Licensed Product, as well as all regulatory affairs related to any of the foregoing. When used as a verb, “Develop” means to engage in Development.</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“Effective Date” means the effective date of this Agreement as set forth in its first paragraph.</w:t>
      </w:r>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1.7 “First Commercial Sale” means the first sale of Licensed Product in the Territory by LICENSEE, its Affiliates or sublicensee, or a third-party distributor or wholesaler under contract with LICENSEE, its Affiliates or sublicensees.</w:t>
      </w:r>
    </w:p>
    <w:p>
      <w:pPr>
        <w:spacing w:after="0" w:line="17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1.8 “Field” means the treatment, prevention and diagnosis of human and veterinary diseases and conditions, including, but not limited to, social anxiety disorder (“SAD”).</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1.9 “Improvements” means any inventions or discoveries that relate to Licensed Product, its manufacture, properties and applications and that fall within the scope of the Licensed Patents and Licensed Know-How.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sectPr>
      </w:pPr>
    </w:p>
    <w:bookmarkStart w:id="6" w:name="page7"/>
    <w:bookmarkEnd w:id="6"/>
    <w:p>
      <w:pPr>
        <w:ind w:right="140"/>
        <w:spacing w:after="0" w:line="226" w:lineRule="exact"/>
        <w:rPr>
          <w:sz w:val="20"/>
          <w:szCs w:val="20"/>
          <w:color w:val="auto"/>
        </w:rPr>
      </w:pPr>
      <w:r>
        <w:rPr>
          <w:rFonts w:ascii="Times New Roman" w:cs="Times New Roman" w:eastAsia="Times New Roman" w:hAnsi="Times New Roman"/>
          <w:sz w:val="18"/>
          <w:szCs w:val="18"/>
          <w:color w:val="auto"/>
        </w:rPr>
        <w:t>1.10 “Licensed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means any and all unpatented and/or non-patentable technical data, documents, materials, samples and other information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that is Controlled by LICENSOR or any of its Affiliates as of the Effective Date or thereafter during the Term that relates to, or is otherwise reasonably necessary or reasonably useful for, the use, Development, manufacture, or Commercialization of the Product. Licensed Know-How shall not include Licensed Patents.</w:t>
      </w:r>
    </w:p>
    <w:p>
      <w:pPr>
        <w:spacing w:after="0" w:line="180" w:lineRule="exact"/>
        <w:rPr>
          <w:sz w:val="20"/>
          <w:szCs w:val="20"/>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color w:val="auto"/>
        </w:rPr>
        <w:t>“Licensed IP” means the Licensed Patents and Licensed Know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How and any Improvements controlled by LICENSOR.</w:t>
      </w:r>
    </w:p>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1.12 “Licensed Patents” means any and all patents and patent applications that are Controlled by LICENSOR or any of its Affiliates as of the Effective Date or thereafter during the Term that: (a) are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1 to this Agreement; and/or (b) claim the composition of matter of, or the method of manufacturing, or using, Licensed Product; or (c) that otherwise relate to, or are reasonably necessary or reasonably useful for, the use, Development, manufacture or Commercialization of Licensed Product, including any related provisionals, divisionals, continuations, continuations-in-part, reissues and extensions, as well as all foreign patents and foreign patent counterparts, such as supplementary protection certificates, to the foregoing.</w:t>
      </w:r>
    </w:p>
    <w:p>
      <w:pPr>
        <w:spacing w:after="0" w:line="1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color w:val="auto"/>
        </w:rPr>
        <w:t>“Licensed Product” means any pharmaceutical formulation for intranasal administration containing as an active ingredient 3b-androsta-4,16-dien-3-ol.</w:t>
      </w:r>
    </w:p>
    <w:p>
      <w:pPr>
        <w:spacing w:after="0" w:line="22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1.14 “NDA” means a New Drug Application for regulatory approval to market and sell Licensed Product for the acute treatment of SAD that is filed with the U.S. Food and Drug Administration (“FDA”) or the European Medicines Agency (“EMEA”).</w:t>
      </w:r>
    </w:p>
    <w:p>
      <w:pPr>
        <w:spacing w:after="0" w:line="17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1.15 “NDA Approval” means an NDA approved by the FDA or EMEA that is not conditioned on any other event (or if NDA Approval is conditioned upon an event, then the occurrence of that event), provided, however, such other events shall specifically not include FDA or EMEA requirements to conduct post marketing studies and any requirement for such post marketing studies shall not be deemed to delay the Final Approval.</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1.16 “Net Sales” means the gross amount collected by LICENSEE and its Affiliates and sublicensees for arm’s length sales or other transfers of the Licensed Product in countries in the Territory in which there is a Licensed Patent set forth in Schedule 1, to an end user or distributor of the Licensed Product, less the following:</w:t>
      </w:r>
    </w:p>
    <w:p>
      <w:pPr>
        <w:spacing w:after="0" w:line="119"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trade, quantity, or cash discounts to the extent actually allowed and taken;</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repaid or credited by reason of rejection or return;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74" w:right="279" w:bottom="1440" w:gutter="0" w:footer="0" w:header="0"/>
        </w:sectPr>
      </w:pPr>
    </w:p>
    <w:bookmarkStart w:id="7" w:name="page8"/>
    <w:bookmarkEnd w:id="7"/>
    <w:p>
      <w:pPr>
        <w:jc w:val="both"/>
        <w:ind w:left="1300" w:hanging="320"/>
        <w:spacing w:after="0" w:line="26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separately stated on purchase orders, invoices, or other documents of sale, any taxes or other governmental charges levied on the production, sale, transportation, delivery or use of the Licensed Product which is paid by or on behalf of LICENSEE; and outbound transportation costs prepaid or allowed and costs of insurance in transit.</w:t>
      </w:r>
    </w:p>
    <w:p>
      <w:pPr>
        <w:spacing w:after="0" w:line="186" w:lineRule="exact"/>
        <w:rPr>
          <w:sz w:val="20"/>
          <w:szCs w:val="20"/>
          <w:color w:val="auto"/>
        </w:rPr>
      </w:pPr>
    </w:p>
    <w:p>
      <w:pPr>
        <w:ind w:right="680"/>
        <w:spacing w:after="0" w:line="257" w:lineRule="auto"/>
        <w:rPr>
          <w:sz w:val="20"/>
          <w:szCs w:val="20"/>
          <w:color w:val="auto"/>
        </w:rPr>
      </w:pPr>
      <w:r>
        <w:rPr>
          <w:rFonts w:ascii="Times New Roman" w:cs="Times New Roman" w:eastAsia="Times New Roman" w:hAnsi="Times New Roman"/>
          <w:sz w:val="18"/>
          <w:szCs w:val="18"/>
          <w:color w:val="auto"/>
        </w:rPr>
        <w:t>For the avoidance of doubt, transfers of Licensed Product between any of LICENSEE, its Affiliates or sublicensees for sale by the transferee shall not be considered Net Sales.</w:t>
      </w:r>
    </w:p>
    <w:p>
      <w:pPr>
        <w:spacing w:after="0" w:line="1" w:lineRule="exact"/>
        <w:rPr>
          <w:sz w:val="20"/>
          <w:szCs w:val="20"/>
          <w:color w:val="auto"/>
        </w:rPr>
      </w:pPr>
    </w:p>
    <w:p>
      <w:pPr>
        <w:ind w:right="40"/>
        <w:spacing w:after="0" w:line="216" w:lineRule="exact"/>
        <w:rPr>
          <w:sz w:val="20"/>
          <w:szCs w:val="20"/>
          <w:color w:val="auto"/>
        </w:rPr>
      </w:pPr>
      <w:r>
        <w:rPr>
          <w:rFonts w:ascii="Times New Roman" w:cs="Times New Roman" w:eastAsia="Times New Roman" w:hAnsi="Times New Roman"/>
          <w:sz w:val="18"/>
          <w:szCs w:val="18"/>
          <w:color w:val="auto"/>
        </w:rPr>
        <w:t>Net Sales and LICENSEE’s obligation to pay royalties will be determined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starting with the first Commercial sale of such Licensed Product in such country and terminating upon the later to occur of either: (a) the expiration or other lapse in protection by the last Valid Patent Claim covering the approved Licensed Product in such country (the “End of Patent Protection”); or (b) the expiration or other lapse in protection of regulatory exclusivity covering the approved Licensed Product in such country (the “End of Regulatory Protection”) if granted and extending beyond the End of Patent Protection. Notwithstanding the status of patent or regulatory protection, Net Sales and LICENSEE’s obligation to pay royalties shall be considered as terminated upon the availability in such country of an approved generic version of the Licensed Product from an unlicensed third-party.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1.17</w:t>
            </w:r>
          </w:p>
        </w:tc>
        <w:tc>
          <w:tcPr>
            <w:tcW w:w="10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“Territory” means all countries worldwide.</w:t>
            </w:r>
          </w:p>
        </w:tc>
      </w:tr>
      <w:tr>
        <w:trPr>
          <w:trHeight w:val="43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1.18</w:t>
            </w:r>
          </w:p>
        </w:tc>
        <w:tc>
          <w:tcPr>
            <w:tcW w:w="10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“Valid Patent Claim” means a claim of the Licensed Patents that has not lapsed or become abandoned or been declared invalid or unenforceable</w:t>
            </w:r>
          </w:p>
        </w:tc>
      </w:tr>
    </w:tbl>
    <w:p>
      <w:pPr>
        <w:spacing w:after="0"/>
        <w:rPr>
          <w:sz w:val="20"/>
          <w:szCs w:val="20"/>
          <w:color w:val="auto"/>
        </w:rPr>
      </w:pPr>
      <w:r>
        <w:rPr>
          <w:rFonts w:ascii="Times New Roman" w:cs="Times New Roman" w:eastAsia="Times New Roman" w:hAnsi="Times New Roman"/>
          <w:sz w:val="18"/>
          <w:szCs w:val="18"/>
          <w:color w:val="auto"/>
        </w:rPr>
        <w:t>by a court or agency of competent jurisdiction from which no appeal can be or is taken.</w:t>
      </w:r>
    </w:p>
    <w:p>
      <w:pPr>
        <w:spacing w:after="0" w:line="21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6"/>
          <w:szCs w:val="16"/>
          <w:b w:val="1"/>
          <w:bCs w:val="1"/>
          <w:color w:val="auto"/>
        </w:rPr>
        <w:t>GRANT OF LICENSE AND ACCESS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Exclusive License</w:t>
      </w:r>
      <w:r>
        <w:rPr>
          <w:rFonts w:ascii="Times New Roman" w:cs="Times New Roman" w:eastAsia="Times New Roman" w:hAnsi="Times New Roman"/>
          <w:sz w:val="18"/>
          <w:szCs w:val="18"/>
          <w:color w:val="auto"/>
        </w:rPr>
        <w:t>. LICENSOR grants LICENSEE a worldwide, exclusive license, even as to LICENSOR, with the right to sublicense, under the Licensed IP to Develop, Commercialize, make, have made, import, use, offer to sell, sell and have sold Licensed Product in the Field and in the Territory. Except for permitted Collaboration Activities, LICENSOR will not Develop or Commercialize in the Territory (i) any Licensed Product, or (ii) any product for the treatment of SAD.</w:t>
      </w:r>
    </w:p>
    <w:p>
      <w:pPr>
        <w:spacing w:after="0" w:line="19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Rights to Improvements</w:t>
      </w:r>
      <w:r>
        <w:rPr>
          <w:rFonts w:ascii="Times New Roman" w:cs="Times New Roman" w:eastAsia="Times New Roman" w:hAnsi="Times New Roman"/>
          <w:sz w:val="18"/>
          <w:szCs w:val="18"/>
          <w:color w:val="auto"/>
        </w:rPr>
        <w:t>. During the term of this Agreement, LICENSOR agrees to advise LICENSEE in writing on at least a semi-annual basis of any Improvements made by LICENSOR. Such LICENSOR Improvements shall become Licensed IP and be subject to the license right granted in Section 2.1; however, no additional royalty fees or other consideration shall be due for the use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ind w:right="400"/>
        <w:spacing w:after="0" w:line="275" w:lineRule="auto"/>
        <w:rPr>
          <w:sz w:val="20"/>
          <w:szCs w:val="20"/>
          <w:color w:val="auto"/>
        </w:rPr>
      </w:pPr>
      <w:r>
        <w:rPr>
          <w:rFonts w:ascii="Times New Roman" w:cs="Times New Roman" w:eastAsia="Times New Roman" w:hAnsi="Times New Roman"/>
          <w:sz w:val="18"/>
          <w:szCs w:val="18"/>
          <w:color w:val="auto"/>
        </w:rPr>
        <w:t>Improvements by LICENSEE. During the term of this Agreement, LICENSEE agrees to advise LICENSOR in writing on at least a semi-annual basis of any Improvements made by LICENSEE.</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Right to Sublicense</w:t>
      </w:r>
      <w:r>
        <w:rPr>
          <w:rFonts w:ascii="Times New Roman" w:cs="Times New Roman" w:eastAsia="Times New Roman" w:hAnsi="Times New Roman"/>
          <w:sz w:val="18"/>
          <w:szCs w:val="18"/>
          <w:color w:val="auto"/>
        </w:rPr>
        <w:t>. LICENSEE will have the right to grant sublicenses under the license granted in Section 2.1 of this Agreement, through multiple tiers, to any Affiliate or third-party. Each sublicense of LICENSEE’s rights shall be in writing, shall be consistent with the terms and conditions hereof, and shall require the sublicensee, in granting any further sublicenses, to comply with LICENSEE’s sublicensing obligations hereunder as though such sublicensee were LICENSEE. If LICENSEE grants a sublicense to any third-party, then LICENSEE shall: (i) include in each such sublicense agreement terms that permit LICENSEE to comply with its obligations under this Agreement between LICENSOR and LICENSEE, including related to reporting sales of Licensed Product to LICENSOR; (ii) notify LICENSOR of such sublicense or amendment thereto within thirty (30) days after it becomes effective, including the identity of the sublicensee and the territory in which such rights have been sublicensed; (iii) at LICENSOR’s request, provide LICENSOR a copy of such sublicense agreement and amendment thereto (provided that LICENSEE may redact those provisions of such agreement or amendment that are unrelated to LICENSEE’s obligations under this Agreement); and (iv) use commercially reasonable efforts to enforce the terms of such sublicense agreement that relate to LICENSEE’s obligations under this Agreement.</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Supply and Manufacturing</w:t>
      </w:r>
      <w:r>
        <w:rPr>
          <w:rFonts w:ascii="Times New Roman" w:cs="Times New Roman" w:eastAsia="Times New Roman" w:hAnsi="Times New Roman"/>
          <w:sz w:val="18"/>
          <w:szCs w:val="18"/>
          <w:color w:val="auto"/>
        </w:rPr>
        <w:t>. The Parties acknowledge and agree that, as of the Effective Date, LICENSOR is not subject to any obligations with a third-party regarding its current source of Licensed Product, and that LICENSEE shall be permitted to enter into a supply agreement with any third-party manufacturer to secure supply of Licensed Product for LICENSEE directly from such third-party manufacturer. In addition, LICENSOR acknowledges that, upon execution and delivery of the Agreement, LICENSEE shall receive all right, title and interest in LICENSOR’s existing inventory of Licensed Product, whether or not vialed, and all other materials related to the manufacture, formulation and vialing of Licensed Product.</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Regulatory Matters; Right of Reference</w:t>
      </w:r>
      <w:r>
        <w:rPr>
          <w:rFonts w:ascii="Times New Roman" w:cs="Times New Roman" w:eastAsia="Times New Roman" w:hAnsi="Times New Roman"/>
          <w:sz w:val="18"/>
          <w:szCs w:val="18"/>
          <w:color w:val="auto"/>
        </w:rPr>
        <w:t>. LICENSOR will, within 30 days after notice from LICENSEE and at LICENSEE’s expense, (a) transfer ownership of and rights under its IND for the Licensed Product to LICENSEE, and (b) with input and direction from LICENSEE, complete all relevant activities related to such IND, including the submission of relevant notices to the FDA, in form and substance satisfactory to LICENSEE, as required for LICENSEE to assume such ownership and rights, as applicable. Promptly after the Effective Date, if requested by LICENSEE, LICENSOR will also (i) send letters (in form and substance satisfactory to LICENSEE) to the FDA and other Regulatory Authorities in the Territory indicating that any other Regulatory Documents are transferred to LICENSEE and that LICENSEE is the new owner of the Regulatory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spacing w:after="0" w:line="218" w:lineRule="exact"/>
        <w:rPr>
          <w:sz w:val="20"/>
          <w:szCs w:val="20"/>
          <w:color w:val="auto"/>
        </w:rPr>
      </w:pPr>
      <w:r>
        <w:rPr>
          <w:rFonts w:ascii="Times New Roman" w:cs="Times New Roman" w:eastAsia="Times New Roman" w:hAnsi="Times New Roman"/>
          <w:sz w:val="18"/>
          <w:szCs w:val="18"/>
          <w:color w:val="auto"/>
        </w:rPr>
        <w:t>Documents as of the Effective Date, (ii) send letters to all applicable IRBs or other relevant entities and similar committees to direct product-related communications to LICENSEE commencing on the Effective Date, and (iii) provide to LICENSEE a copy of such letters. LICENSEE shall control all regulatory interactions and decisions relating to the Licensed Product in the Territory and shall hold the NDA and other regulatory approvals for the Licensed Product in the Territory. LICENSEE shall have the exclusive right to reference and use all information,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data generated in LICENSOR’s prior and future SAD clinical trials and other development activities related to Licensed Product conducted by LICENSOR prior to and following the Effective Date of the Agreement in support of regulatory filings and regulatory approvals for the Licensed Product in the Territory.</w:t>
      </w:r>
    </w:p>
    <w:p>
      <w:pPr>
        <w:spacing w:after="0" w:line="20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Access to LICENSOR Employees</w:t>
      </w:r>
      <w:r>
        <w:rPr>
          <w:rFonts w:ascii="Times New Roman" w:cs="Times New Roman" w:eastAsia="Times New Roman" w:hAnsi="Times New Roman"/>
          <w:sz w:val="18"/>
          <w:szCs w:val="18"/>
          <w:color w:val="auto"/>
        </w:rPr>
        <w:t>. In order to permit the transfer of Licensed Know-How and otherwise to facilitate the development and commercialization of Licensed Product, LICENSOR agrees to permit LICENSEE reasonable access to those LICENSOR employees named as inventors of the Licensed Patents and other employees of LICENSOR who possess Licensed Know-How.</w:t>
      </w:r>
    </w:p>
    <w:p>
      <w:pPr>
        <w:spacing w:after="0" w:line="1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Joint Steering Committee</w:t>
      </w:r>
      <w:r>
        <w:rPr>
          <w:rFonts w:ascii="Times New Roman" w:cs="Times New Roman" w:eastAsia="Times New Roman" w:hAnsi="Times New Roman"/>
          <w:sz w:val="18"/>
          <w:szCs w:val="18"/>
          <w:color w:val="auto"/>
        </w:rPr>
        <w:t>. Upon the Effective Date, the Parties will establish a Joint Steering Committee (JSC) to provide strategic leadership for the development of Licensed Product. Dr. Louis Monti will be LICENSOR’s sole representative on the JSC. LICENSEE will share with LICENSOR, through Dr. Monti, copies of regulatory filings and study reports relating to Licensed Product as soon as practicable after they are made available to LICENSEE. For the avoidance of doubt, as between the Parties, LICENSEE will have the sole discretion and final decision-making authority on all matters considered by the JSC relating to the Development of Licensed Product.</w:t>
      </w:r>
    </w:p>
    <w:p>
      <w:pPr>
        <w:spacing w:after="0" w:line="19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6"/>
          <w:szCs w:val="16"/>
          <w:b w:val="1"/>
          <w:bCs w:val="1"/>
          <w:color w:val="auto"/>
        </w:rPr>
        <w:t>LICENSE FEE, ROYALTIES AND OTHER PAYMENTS</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u w:val="single" w:color="auto"/>
          <w:color w:val="auto"/>
        </w:rPr>
        <w:t>License Fee</w:t>
      </w:r>
      <w:r>
        <w:rPr>
          <w:rFonts w:ascii="Times New Roman" w:cs="Times New Roman" w:eastAsia="Times New Roman" w:hAnsi="Times New Roman"/>
          <w:sz w:val="16"/>
          <w:szCs w:val="16"/>
          <w:color w:val="auto"/>
        </w:rPr>
        <w:t>. In consideration of the grant of rights in Article 2 of this Agreement, as soon as practicable after the Effective Date, but no later than ten</w:t>
      </w:r>
    </w:p>
    <w:p>
      <w:pPr>
        <w:spacing w:after="0" w:line="21" w:lineRule="exact"/>
        <w:rPr>
          <w:sz w:val="20"/>
          <w:szCs w:val="20"/>
          <w:color w:val="auto"/>
        </w:rPr>
      </w:pPr>
    </w:p>
    <w:p>
      <w:pPr>
        <w:ind w:right="140" w:firstLine="8"/>
        <w:spacing w:after="0" w:line="254" w:lineRule="auto"/>
        <w:tabs>
          <w:tab w:leader="none" w:pos="3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Effective Date, LICENSEE will pay LICENSOR a one-time license fee of two million dollars ($2,000,000), which amount shall be payable solely in unregistered shares of common stock of LICENSEE. For avoidance of doubt, the Parties agree that the number of shares of LICENSEE common stock to be issued to LICENSOR shall be determined dividing the closing price of LICENSEE’s common stock on the Nasdaq Capital Market on the trading day immediately prior to the Effective Date into two million dollars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8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10" w:name="page11"/>
    <w:bookmarkEnd w:id="10"/>
    <w:p>
      <w:pPr>
        <w:spacing w:after="0" w:line="26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Royalty on Licensed Product</w:t>
      </w:r>
      <w:r>
        <w:rPr>
          <w:rFonts w:ascii="Times New Roman" w:cs="Times New Roman" w:eastAsia="Times New Roman" w:hAnsi="Times New Roman"/>
          <w:sz w:val="18"/>
          <w:szCs w:val="18"/>
          <w:color w:val="auto"/>
        </w:rPr>
        <w:t>. In consideration of the grant of rights under Article 2 of this Agreement, LICENSEE will pay LICENSOR a royalty as a percentage of Net Sales generated by Licensee and/or its Affiliates in the Territory from the Commercial sale of Licensed Product in each calendar year during the Term until the End of Patent Protection, as follows:</w:t>
      </w:r>
    </w:p>
    <w:p>
      <w:pPr>
        <w:spacing w:after="0" w:line="119" w:lineRule="exact"/>
        <w:rPr>
          <w:sz w:val="20"/>
          <w:szCs w:val="20"/>
          <w:color w:val="auto"/>
        </w:rPr>
      </w:pPr>
    </w:p>
    <w:p>
      <w:pPr>
        <w:ind w:left="1460" w:hanging="318"/>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royalty rates, LICENSEE will pay LICENSOR a reduced royalty that is [*****] of the stated rates for Net Sales in any country that are made after the End of Patent Protection but before the End of Regulatory Protection. In the event that LICENSEE or an Affiliate sublicenses its rights under this Agreement to a third-party, then LICENSEE will pay LICENSOR the foregoing percentages applied to any license fees and royalties received by LICENSEE or its Affiliate on Net Sales made by such sublicensee. For the avoidance of doubt, the monthly development support payments of Section 3.3 and the development and regulatory milestone payments of Section 3.4 shall remain owed to LICENSOR in full regardless of any sublicense.</w:t>
      </w:r>
    </w:p>
    <w:p>
      <w:pPr>
        <w:spacing w:after="0" w:line="19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Monthly Development Support Payment</w:t>
      </w:r>
      <w:r>
        <w:rPr>
          <w:rFonts w:ascii="Times New Roman" w:cs="Times New Roman" w:eastAsia="Times New Roman" w:hAnsi="Times New Roman"/>
          <w:sz w:val="18"/>
          <w:szCs w:val="18"/>
          <w:color w:val="auto"/>
        </w:rPr>
        <w:t>. At the end of each month, for a term of the first to occur of eighteen (18) months from the Effective Date or termination of the Agreement, LICENSEE will pay LICENSOR a development support payment of ten thousand dollars ($10,000). These monthly development support payments shall be creditable against royalties paid pursuant to Section 3.2.</w:t>
      </w:r>
    </w:p>
    <w:p>
      <w:pPr>
        <w:spacing w:after="0" w:line="186"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Development and Regulatory-Based Milestone Payments</w:t>
      </w:r>
      <w:r>
        <w:rPr>
          <w:rFonts w:ascii="Times New Roman" w:cs="Times New Roman" w:eastAsia="Times New Roman" w:hAnsi="Times New Roman"/>
          <w:sz w:val="18"/>
          <w:szCs w:val="18"/>
          <w:color w:val="auto"/>
        </w:rPr>
        <w:t>. At such time as Licensed Product of LICENSEE (or its Affiliates or sublicensees) first achieves NDA Approval from the FDA and/or EMEA, as described below, LICENSEE will pay to LICENSOR the milestone payment specified below. The specified milestone payment(s) shall be made within twelve (12) months after the occurrence of the milestone event.</w:t>
      </w:r>
    </w:p>
    <w:p>
      <w:pPr>
        <w:spacing w:after="0" w:line="119"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upon the LICENSEE’s NDA Approval by the FDA; and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upon the LICENSEE’s NDA Approval by the EMEA.</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Mode of Payment</w:t>
      </w:r>
      <w:r>
        <w:rPr>
          <w:rFonts w:ascii="Times New Roman" w:cs="Times New Roman" w:eastAsia="Times New Roman" w:hAnsi="Times New Roman"/>
          <w:sz w:val="18"/>
          <w:szCs w:val="18"/>
          <w:color w:val="auto"/>
        </w:rPr>
        <w:t>. All royalty payments to LICENSOR hereunder shall be made on an annual basis, in connection with the annual sales report described in Section 4.3, by wire transfer of United States Dollars in the requisite amount to such bank account as LICENSOR may designate by notice to LICENSEE. Payments shall be free and clear of any taxes (other than withholding and other taxes imposed on LICENSEE), fees or charges, to the extent applicable. The amount of Net Sales in any country in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1" w:name="page12"/>
    <w:bookmarkEnd w:id="11"/>
    <w:p>
      <w:pPr>
        <w:ind w:right="100"/>
        <w:spacing w:after="0" w:line="275" w:lineRule="auto"/>
        <w:rPr>
          <w:sz w:val="20"/>
          <w:szCs w:val="20"/>
          <w:color w:val="auto"/>
        </w:rPr>
      </w:pPr>
      <w:r>
        <w:rPr>
          <w:rFonts w:ascii="Times New Roman" w:cs="Times New Roman" w:eastAsia="Times New Roman" w:hAnsi="Times New Roman"/>
          <w:sz w:val="18"/>
          <w:szCs w:val="18"/>
          <w:color w:val="auto"/>
        </w:rPr>
        <w:t>Territory outside of the United States shall be converted into United States Dollars, by applying the buying rate for the applicable day of conversion as published by Wall Street Journal on the last business day of the applicable period.</w:t>
      </w:r>
    </w:p>
    <w:p>
      <w:pPr>
        <w:spacing w:after="0" w:line="1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Third-Party Royalties</w:t>
      </w:r>
      <w:r>
        <w:rPr>
          <w:rFonts w:ascii="Times New Roman" w:cs="Times New Roman" w:eastAsia="Times New Roman" w:hAnsi="Times New Roman"/>
          <w:sz w:val="18"/>
          <w:szCs w:val="18"/>
          <w:color w:val="auto"/>
        </w:rPr>
        <w:t>. If LICENSEE is obligated to pay a royalty to one or more third-parties for Licensed Product, the royalty obligation of Section 3.2 shall be reduced by one half (1/2) of the third-party obligation effective on the date on which royalties are first due under the agreement with the third party. Notwithstanding the foregoing, in no event shall the royalty obligation under Section 3.2 be reduced below [*****].</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Applicable Royalty</w:t>
      </w:r>
      <w:r>
        <w:rPr>
          <w:rFonts w:ascii="Times New Roman" w:cs="Times New Roman" w:eastAsia="Times New Roman" w:hAnsi="Times New Roman"/>
          <w:sz w:val="18"/>
          <w:szCs w:val="18"/>
          <w:color w:val="auto"/>
        </w:rPr>
        <w:t>. Only one royalty obligation shall be applicable to Licensed Product regardless of whether one or more Valid Patent Claims or regulatory exclusivity pertains. No royalty obligation shall be due under this Agreement in the event that a manufacturing sublicense is granted by LICENSEE, its Affiliates or sublicensees.</w:t>
      </w:r>
    </w:p>
    <w:p>
      <w:pPr>
        <w:spacing w:after="0" w:line="184"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6"/>
          <w:szCs w:val="16"/>
          <w:b w:val="1"/>
          <w:bCs w:val="1"/>
          <w:color w:val="auto"/>
        </w:rPr>
        <w:t>OBLIGATIONS OF LICENSEE</w:t>
      </w:r>
    </w:p>
    <w:p>
      <w:pPr>
        <w:spacing w:after="0" w:line="22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LICENSEE agrees to use its reasonable best efforts to Develop and Commercialize Licensed Product in the Territory as soon as practicable, consistent with sound business practices and judgment.</w:t>
      </w:r>
    </w:p>
    <w:p>
      <w:pPr>
        <w:spacing w:after="0" w:line="17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Annual Progress Reports</w:t>
      </w:r>
      <w:r>
        <w:rPr>
          <w:rFonts w:ascii="Times New Roman" w:cs="Times New Roman" w:eastAsia="Times New Roman" w:hAnsi="Times New Roman"/>
          <w:sz w:val="18"/>
          <w:szCs w:val="18"/>
          <w:color w:val="auto"/>
        </w:rPr>
        <w:t>. LICENSEE shall provide LICENSOR with written annual reports within sixty (60) days after the end of each calendar year during the term of this Agreement to report on LICENSEE’s progress in developing and marketing Licensed Product. The obligation to submit such progress reports shall end upon the First Commercial Sale of Licensed Product.</w:t>
      </w:r>
    </w:p>
    <w:p>
      <w:pPr>
        <w:spacing w:after="0" w:line="186"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Annual Sales Reports</w:t>
      </w:r>
      <w:r>
        <w:rPr>
          <w:rFonts w:ascii="Times New Roman" w:cs="Times New Roman" w:eastAsia="Times New Roman" w:hAnsi="Times New Roman"/>
          <w:sz w:val="18"/>
          <w:szCs w:val="18"/>
          <w:color w:val="auto"/>
        </w:rPr>
        <w:t>. LICENSEE shall provide LICENSOR with written annual reports within sixty (60) days after the end of each calendar year during the term of this Agreement to report on Net Sales.</w:t>
      </w:r>
    </w:p>
    <w:p>
      <w:pPr>
        <w:spacing w:after="0" w:line="1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LICENSEE shall keep complete, accurate and correct records of Net Sales in sufficient and appropriate detail to determine the amount of royalties due to LICENSOR. Such records shall be available for inspection and maintained for a period of three (3) years after the payment of any such royalty. LICENSEE shall permit such books and records to be examined at a reasonable time during normal business hours by a certified public accountant chosen by LICENSOR and reasonably acceptable to LICENSEE for the purpose only of verifying the reports and payments required by this Agreement. Such examination shall be made at the expense of the LICENSOR.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2" w:name="page13"/>
    <w:bookmarkEnd w:id="12"/>
    <w:p>
      <w:pPr>
        <w:spacing w:after="0" w:line="27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LICENSEE agrees to comply with all applicable federal, state and local laws that relate to the manufacture and sale of Licensed Product.</w:t>
      </w:r>
    </w:p>
    <w:p>
      <w:pPr>
        <w:spacing w:after="0" w:line="17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6"/>
          <w:szCs w:val="16"/>
          <w:b w:val="1"/>
          <w:bCs w:val="1"/>
          <w:color w:val="auto"/>
        </w:rPr>
        <w:t>CONFIDENTIALITY</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as expressly provided herein, the Parties agree that, for the term of this Agreement and for five (5) years thereafter, the receiving Party shall keep completely confidential and shall not publish or otherwise disclose and shall not use for any purpose except for the purposes contemplated by this Agreement any Confidential Information furnished to it by the disclosing Party pursuant to this Agreement, except to the extent that it can be established by the receiving Party by competent proof that such Confidential Information:</w:t>
      </w:r>
    </w:p>
    <w:p>
      <w:pPr>
        <w:spacing w:after="0" w:line="123"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other than under an obligation of confidentiality to the disclosing Party, at the time of disclosure;</w:t>
      </w:r>
    </w:p>
    <w:p>
      <w:pPr>
        <w:spacing w:after="0" w:line="157"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157" w:lineRule="exact"/>
        <w:rPr>
          <w:rFonts w:ascii="Times New Roman" w:cs="Times New Roman" w:eastAsia="Times New Roman" w:hAnsi="Times New Roman"/>
          <w:sz w:val="18"/>
          <w:szCs w:val="18"/>
          <w:color w:val="auto"/>
        </w:rPr>
      </w:pPr>
    </w:p>
    <w:p>
      <w:pPr>
        <w:ind w:right="280" w:firstLine="8"/>
        <w:spacing w:after="0" w:line="275" w:lineRule="auto"/>
        <w:tabs>
          <w:tab w:leader="none" w:pos="7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06"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subsequently lawfully disclosed to the receiving Party by a person other than a Party; or</w:t>
      </w:r>
    </w:p>
    <w:p>
      <w:pPr>
        <w:spacing w:after="0" w:line="15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developed by the receiving Party.</w:t>
      </w:r>
    </w:p>
    <w:p>
      <w:pPr>
        <w:spacing w:after="0" w:line="22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Permitted Use and Disclosures</w:t>
      </w:r>
      <w:r>
        <w:rPr>
          <w:rFonts w:ascii="Times New Roman" w:cs="Times New Roman" w:eastAsia="Times New Roman" w:hAnsi="Times New Roman"/>
          <w:sz w:val="16"/>
          <w:szCs w:val="16"/>
          <w:color w:val="auto"/>
        </w:rPr>
        <w:t>. Each Party may use or disclose Confidential Information disclosed to it by the other Party, under substantially similar obligations of confidentiality, to the extent such use or disclosure is reasonably necessary in raising capital; negotiating marketing, manufacturing or product development arrangements; in connection with a potential sale of the company; defending litigation; complying with applicable governmental regulations or otherwise submitting information to tax or other governmental authorities; working with its outside accounting firm; provided, however, that if a Party is required to make any such disclosure of another Party's Confidential Information, other than pursuant to a confidentiality agreement, it will give reasonable advance notice to the latter Party of such disclosure and will use its best efforts to cooperate with the said latter Party’s attempts to secure confidential treatment of such information (including the significant financial terms of this Agreement) prior to its disclosure (whether through protective orders or otherwise) and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disclose such information only to the minimum extent necessary to comply with such requirements.</w:t>
      </w:r>
    </w:p>
    <w:p>
      <w:pPr>
        <w:spacing w:after="0" w:line="223"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6"/>
          <w:szCs w:val="16"/>
          <w:b w:val="1"/>
          <w:bCs w:val="1"/>
          <w:color w:val="auto"/>
        </w:rPr>
        <w:t>PATENTS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LICENSOR Licensed Patents</w:t>
      </w:r>
      <w:r>
        <w:rPr>
          <w:rFonts w:ascii="Times New Roman" w:cs="Times New Roman" w:eastAsia="Times New Roman" w:hAnsi="Times New Roman"/>
          <w:sz w:val="18"/>
          <w:szCs w:val="18"/>
          <w:color w:val="auto"/>
        </w:rPr>
        <w:t>. LICENSEE shall prepare, file, prosecute and maintain the Licensed Patents in the Territory at LICENSEE’s expense. LICENSEE agrees to keep LICENSOR fully advised of the status of all Licensed Patents; and will provide LICENSOR with a reasonable opportunity to comment on the preparation, filing, prosecution, maintenance, and seeking extensions of the Licensed Patents. LICENSOR agrees to cooperate with LICENSEE in such patent-related activities at LICENSEE’s reasonable request and expense.</w:t>
      </w:r>
    </w:p>
    <w:p>
      <w:pPr>
        <w:spacing w:after="0" w:line="188"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6"/>
          <w:szCs w:val="16"/>
          <w:b w:val="1"/>
          <w:bCs w:val="1"/>
          <w:color w:val="auto"/>
        </w:rPr>
        <w:t>INFRINGEMENT</w:t>
      </w:r>
    </w:p>
    <w:p>
      <w:pPr>
        <w:spacing w:after="0" w:line="22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Notice of Infringement by Third Parties</w:t>
      </w:r>
      <w:r>
        <w:rPr>
          <w:rFonts w:ascii="Times New Roman" w:cs="Times New Roman" w:eastAsia="Times New Roman" w:hAnsi="Times New Roman"/>
          <w:sz w:val="18"/>
          <w:szCs w:val="18"/>
          <w:color w:val="auto"/>
        </w:rPr>
        <w:t>. In the event that any third-party infringement of any of the Licensed Patents comes to the attention of either Party to this Agreement, that Party shall promptly notify the other Party.</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Actions for Infringement</w:t>
      </w:r>
      <w:r>
        <w:rPr>
          <w:rFonts w:ascii="Times New Roman" w:cs="Times New Roman" w:eastAsia="Times New Roman" w:hAnsi="Times New Roman"/>
          <w:sz w:val="18"/>
          <w:szCs w:val="18"/>
          <w:color w:val="auto"/>
        </w:rPr>
        <w:t>. If any Valid Claim of the Licensed Patents is infringed by a third party in the Territory, LICENSEE shall have the right and option, but not the obligation, to commence appropriate legal action to enjoin such infringement, at LICENSEE’s expense, against such third-party in the name of LICENSOR, its Affiliates or assignees. If LICENSEE fails to initiate such action within ninety (90) days after being notified of the infringement, LICENSOR shall have the right, but not the obligation, to undertake such action at its own expense, and LICENSEE agrees to cooperate with LICENSOR, at LICENSOR’s expense. LICENSEE shall promptly notify LICENSOR of any infringement action that it brings pursuant to this Article 7, and shall keep LICENSOR informed as to the prosecution of any action for each such infringement. In either case, the other Party may participate in such infringement action at its own expense and may be represented by counsel of its choice.</w:t>
      </w:r>
    </w:p>
    <w:p>
      <w:pPr>
        <w:spacing w:after="0" w:line="195" w:lineRule="exact"/>
        <w:rPr>
          <w:sz w:val="20"/>
          <w:szCs w:val="20"/>
          <w:color w:val="auto"/>
        </w:rPr>
      </w:pPr>
    </w:p>
    <w:p>
      <w:pPr>
        <w:jc w:val="both"/>
        <w:ind w:right="360"/>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Recovery of Damages</w:t>
      </w:r>
      <w:r>
        <w:rPr>
          <w:rFonts w:ascii="Times New Roman" w:cs="Times New Roman" w:eastAsia="Times New Roman" w:hAnsi="Times New Roman"/>
          <w:sz w:val="18"/>
          <w:szCs w:val="18"/>
          <w:color w:val="auto"/>
        </w:rPr>
        <w:t>. Any damages or awards resulting from the prosecution of such infringement claims shall be applied first, to reimburse the prosecuting party for its costs and expenses, and second to reimburse the participating party for its costs and expenses, with any balance to be shared by the Parties in proportion to their respective economic losses from such infringement. No settlement, consent judgment or other voluntary final disposition which would adversely affect the Licensed Patents may be entered into by LICENSOR without the consent of LICENSEE,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of the Parties shall cooperate with the others in respect of any claim or action relating to the Licensed Patents, such cooperation to include, without limitation, making available, upon reasonable request, such of its employees, records, papers, information, samples, specimens and the like as may be reasonably requested by the other Party.</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Infringement of Third-Party Patents</w:t>
      </w:r>
      <w:r>
        <w:rPr>
          <w:rFonts w:ascii="Times New Roman" w:cs="Times New Roman" w:eastAsia="Times New Roman" w:hAnsi="Times New Roman"/>
          <w:sz w:val="18"/>
          <w:szCs w:val="18"/>
          <w:color w:val="auto"/>
        </w:rPr>
        <w:t>. In the event that either Party becomes aware that LICENSEE’s activities pursuant to the Agreement might infringe the patents of any third party, that Party shall promptly notify the other Party. In such event, the Parties agree to discuss in good faith how to respond to such potential infringement liability. Absent agreement to the contrary, LICENSEE shall have the right and option, but not the obligation, to defend against any asserted infringement challenge at its own expense and in the name of LICENSOR, its Affiliates or assignees. Neither Party has the right to accept any judgment or enter into any settlement or otherwise dispose of any infringement claim made by a third party without the prior written consent of the other Party (which consent shall not be unreasonably withheld, conditioned or delayed).</w:t>
      </w:r>
    </w:p>
    <w:p>
      <w:pPr>
        <w:spacing w:after="0" w:line="19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6"/>
          <w:szCs w:val="16"/>
          <w:b w:val="1"/>
          <w:bCs w:val="1"/>
          <w:color w:val="auto"/>
        </w:rPr>
        <w:t>REPRESENTATIONS AND WARRANTIES</w:t>
      </w:r>
    </w:p>
    <w:p>
      <w:pPr>
        <w:spacing w:after="0" w:line="22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Party represents and warrants that it has the full right, power and authority to execute, deliver and perform its obligations pursuant to this Agreement.</w:t>
      </w:r>
    </w:p>
    <w:p>
      <w:pPr>
        <w:spacing w:after="0" w:line="17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Each Party represents and warrants that the execution, delivery and performance of this Agreement does not conflict with, or constitute a breach or default under any of its charter or organizational documents, any law, order, judgment or governmental rule or regulation applicable to it, or any material agreement, contract, commitment or instrument to which it is a party.</w:t>
      </w:r>
    </w:p>
    <w:p>
      <w:pPr>
        <w:spacing w:after="0" w:line="18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Existing Third-Party Rights</w:t>
      </w:r>
      <w:r>
        <w:rPr>
          <w:rFonts w:ascii="Times New Roman" w:cs="Times New Roman" w:eastAsia="Times New Roman" w:hAnsi="Times New Roman"/>
          <w:sz w:val="18"/>
          <w:szCs w:val="18"/>
          <w:color w:val="auto"/>
        </w:rPr>
        <w:t>. The Parties represent and warrant that their obligations under this Agreement are not encumbered by any rights granted by either Party to any third parties, and that to their knowledge no third party has made any claim or asserted any right to the Licensed IP or Licensed Product including pending, settled or threatened litigation or regulatory challenges.</w:t>
      </w:r>
    </w:p>
    <w:p>
      <w:pPr>
        <w:spacing w:after="0" w:line="1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Continuing Representations</w:t>
      </w:r>
      <w:r>
        <w:rPr>
          <w:rFonts w:ascii="Times New Roman" w:cs="Times New Roman" w:eastAsia="Times New Roman" w:hAnsi="Times New Roman"/>
          <w:sz w:val="18"/>
          <w:szCs w:val="18"/>
          <w:color w:val="auto"/>
        </w:rPr>
        <w:t>. The representations and warranties of each Party contained in this Article 8 shall survive the execution and delivery of this Agreement and shall remain true and correct at all times during the term of this Agreement with the same effect as if made on and as of such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spacing w:after="0"/>
        <w:tabs>
          <w:tab w:leader="none" w:pos="7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6"/>
          <w:szCs w:val="16"/>
          <w:u w:val="single" w:color="auto"/>
          <w:color w:val="auto"/>
        </w:rPr>
        <w:t>Disclaimer of Warranties</w:t>
      </w:r>
      <w:r>
        <w:rPr>
          <w:rFonts w:ascii="Times New Roman" w:cs="Times New Roman" w:eastAsia="Times New Roman" w:hAnsi="Times New Roman"/>
          <w:sz w:val="16"/>
          <w:szCs w:val="16"/>
          <w:color w:val="auto"/>
        </w:rPr>
        <w:t>. LICENSOR MAKES NO REPRESENTATIONS AND EXTENDS NO WARRANTIES OR CONDITIONS OF ANY KIND,</w:t>
      </w:r>
    </w:p>
    <w:p>
      <w:pPr>
        <w:spacing w:after="0" w:line="21" w:lineRule="exact"/>
        <w:rPr>
          <w:sz w:val="20"/>
          <w:szCs w:val="20"/>
          <w:color w:val="auto"/>
        </w:rPr>
      </w:pPr>
    </w:p>
    <w:p>
      <w:pPr>
        <w:ind w:right="1200"/>
        <w:spacing w:after="0" w:line="261" w:lineRule="auto"/>
        <w:rPr>
          <w:sz w:val="20"/>
          <w:szCs w:val="20"/>
          <w:color w:val="auto"/>
        </w:rPr>
      </w:pPr>
      <w:r>
        <w:rPr>
          <w:rFonts w:ascii="Times New Roman" w:cs="Times New Roman" w:eastAsia="Times New Roman" w:hAnsi="Times New Roman"/>
          <w:sz w:val="18"/>
          <w:szCs w:val="18"/>
          <w:color w:val="auto"/>
        </w:rPr>
        <w:t>EITHER EXPRESS OR IMPLIED, WITH RESPECT TO LICENSED PRODUCT INCLUDING, BUT NOT LIMITED TO, WARRANTIES OF MERCHANTABILITY OR FITNESS FOR A PARTICULAR PURPOSE.</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Patent Warranties by LICENSOR</w:t>
      </w:r>
      <w:r>
        <w:rPr>
          <w:rFonts w:ascii="Times New Roman" w:cs="Times New Roman" w:eastAsia="Times New Roman" w:hAnsi="Times New Roman"/>
          <w:sz w:val="18"/>
          <w:szCs w:val="18"/>
          <w:color w:val="auto"/>
        </w:rPr>
        <w:t>. (a) LICENSOR does not know of any United States patent or patent application, or foreign counterpart, whether or not owned or licensed to LICENSOR, that might be infringed by the exercise by LICENSEE of its rights to Licensed Product under this Agreement other than Licensed Patents. (b) LICENSOR warrants that it has obtained from the inventors of the Licensed IP valid and enforceable agreements assigning to LICENSOR each such inventor’s entire right, title and interest under the applicable employee intellectual property law. (c) LICENSOR does not know of any reason why the Licensed Patents would be unallowable, invalid or unenforceable. (d) It is expressly understood, however, that in making the conveyances and grants under this Agreement, with the exception of the foregoing provisions of this paragraph, LICENSOR makes no representations, extends no warranties, express or implied, and assumes no responsibilities whatsoever, with respect to the scope or validity of any Licensed Patents, or relating to any use of Licensed Product as being free from infringement of patents other than Licensed Patents.</w:t>
      </w:r>
    </w:p>
    <w:p>
      <w:pPr>
        <w:spacing w:after="0" w:line="190"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6"/>
          <w:szCs w:val="16"/>
          <w:b w:val="1"/>
          <w:bCs w:val="1"/>
          <w:color w:val="auto"/>
        </w:rPr>
        <w:t>TERM AND TERMINATION</w:t>
      </w:r>
    </w:p>
    <w:p>
      <w:pPr>
        <w:spacing w:after="0" w:line="201"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will begin on the Effective Date and expire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on the date that Net Sales end in such country. For the avoidance of doubt, following such expiration, the license in such country will be fully paid up, irrevocable and perpetual.</w:t>
      </w:r>
    </w:p>
    <w:p>
      <w:pPr>
        <w:spacing w:after="0" w:line="20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 by LICENSEE for Convenience</w:t>
      </w:r>
      <w:r>
        <w:rPr>
          <w:rFonts w:ascii="Times New Roman" w:cs="Times New Roman" w:eastAsia="Times New Roman" w:hAnsi="Times New Roman"/>
          <w:sz w:val="18"/>
          <w:szCs w:val="18"/>
          <w:color w:val="auto"/>
        </w:rPr>
        <w:t>. LICENSEE may terminate this Agreement without cause upon one hundred eighty (180) days written notice to LICENSOR, in the entire Territory or on a country-by-country basis.</w:t>
      </w:r>
    </w:p>
    <w:p>
      <w:pPr>
        <w:spacing w:after="0" w:line="174"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Termination for Breach</w:t>
      </w:r>
      <w:r>
        <w:rPr>
          <w:rFonts w:ascii="Times New Roman" w:cs="Times New Roman" w:eastAsia="Times New Roman" w:hAnsi="Times New Roman"/>
          <w:sz w:val="16"/>
          <w:szCs w:val="16"/>
          <w:color w:val="auto"/>
        </w:rPr>
        <w:t xml:space="preserve">. The failure by a Party to comply with any of the material obligations contained in this Agreement shall entitle the Party not in default to give notice to have the default cured. If such default is not cured within sixty (60) days after the receipt of such notice, or diligent steps are not taken to cure if by its nature such default could not be cured within sixty (60) days, the Party not in default shall be entitled, without prejudice to any of its other rights conferred on it by this Agreement, and in addition to any other remedies that may be available to it, to terminate this Agreement,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such right to terminate shall be stayed in the event that, during such 60 day period, the Party alleged to have been in default shall have: (i) initiated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ind w:right="60"/>
        <w:spacing w:after="0" w:line="275" w:lineRule="auto"/>
        <w:rPr>
          <w:sz w:val="20"/>
          <w:szCs w:val="20"/>
          <w:color w:val="auto"/>
        </w:rPr>
      </w:pPr>
      <w:r>
        <w:rPr>
          <w:rFonts w:ascii="Times New Roman" w:cs="Times New Roman" w:eastAsia="Times New Roman" w:hAnsi="Times New Roman"/>
          <w:sz w:val="18"/>
          <w:szCs w:val="18"/>
          <w:color w:val="auto"/>
        </w:rPr>
        <w:t>arbitration in accordance with Section 10.1, below, with respect to the alleged default, and (ii) diligently and in good faith co-operated in the prompt resolution of such arbitration proceedings.</w:t>
      </w:r>
    </w:p>
    <w:p>
      <w:pPr>
        <w:spacing w:after="0" w:line="17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right of a Party to terminate this Agreement, as hereinabove provided, shall not be affected in any way by its waiver or failure to take action with respect to any prior default.</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Insolvency or Bankruptcy</w:t>
      </w:r>
      <w:r>
        <w:rPr>
          <w:rFonts w:ascii="Times New Roman" w:cs="Times New Roman" w:eastAsia="Times New Roman" w:hAnsi="Times New Roman"/>
          <w:sz w:val="18"/>
          <w:szCs w:val="18"/>
          <w:color w:val="auto"/>
        </w:rPr>
        <w:t>. Either Party may, in addition to any other remedies available under this Agreement, terminate this Agreement by written notice to the other Party in the event the latter Party shall have become insolvent or bankrupt, or shall have an assignment for the benefit of its creditors, or there shall have been appointed a trustee or receiver of the other Party or for all or a substantial part of its property or any case or proceeding shall have been commenced or other action taken by or against the other Party in bankruptcy or seeking reorganization, liquidation, dissolution, winding-up, arrangement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shall have continued for 90 days undismissed, unbonded and undischarged.</w:t>
      </w:r>
    </w:p>
    <w:p>
      <w:pPr>
        <w:spacing w:after="0" w:line="19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Effect of Termination by LICENSEE Pursuant to Section 9.2</w:t>
      </w:r>
      <w:r>
        <w:rPr>
          <w:rFonts w:ascii="Times New Roman" w:cs="Times New Roman" w:eastAsia="Times New Roman" w:hAnsi="Times New Roman"/>
          <w:sz w:val="16"/>
          <w:szCs w:val="16"/>
          <w:color w:val="auto"/>
        </w:rPr>
        <w:t>. On termination of this Agreement by LICENSEE pursuant to Section 9.2 in any given country, within 30 days after notice from LICENSOR and at LICENSOR’s expense, LICENSEE will, for such country: (a) transfer ownership of and rights under any regulatory filings in such country for the Licensed Product, including any applicable IND transferred by LICENSOR to LICENSEE under Section 2.5, to LICENSOR, and (b) with input and direction from LICENSOR, complete all relevant activities related to such regulatory filings, including the submission of relevant notices to the relevant Regulatory Authorities, in form and substance satisfactory to LICENSOR, as required for LICENSOR to assume such ownership and rights, as applicable. Promptly after such termination, if requested by LICENSOR, LICENSEE will also (i) send letters (in form and substance satisfactory to LICENSOR) to the FDA and other Regulatory Authorities in such country indicating that any other Regulatory Documents are transferred to LICENSOR and that LICENSOR is the new owner of the Regulatory Documents as of the Effective Date, (ii) send letters to all applicable IRBs or other relevant entities and similar committees to direct product-related communications to LICENSOR commencing on the date of termination, and (iii) provide to LICENSOR a copy of such letters. LICENSEE will also grant to LICENSOR an irrevocable, fully-paid license in such country to all Improvements made by LICENSEE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Limitation on Remedies</w:t>
      </w:r>
      <w:r>
        <w:rPr>
          <w:rFonts w:ascii="Times New Roman" w:cs="Times New Roman" w:eastAsia="Times New Roman" w:hAnsi="Times New Roman"/>
          <w:sz w:val="18"/>
          <w:szCs w:val="18"/>
          <w:color w:val="auto"/>
        </w:rPr>
        <w:t>. LICENSEE’s remedies for uncured material breach by LICENSOR shall be limited to (1) termination of this Agreement, in the entire Territory or on a country-by-country basis, and/or (2) the right to claim damages caused by that breach solely from LICENSOR. LICENSEE waives any rights against any former officer or director of LICENSOR in their capacity as such, as of the Effective Date, and against any current or former shareholder of LICENSOR, in their capacity as such, including any current or former holder of convertible notes of LICENSOR (collectively, the “Waived Parties”). LICENSEE agrees that it will initiate no dispute resolution proceeding against the Waived Parties; and no arbitration panel appointed under Article 10 shall have the ability to make any award against the Waived Parties.</w:t>
      </w:r>
    </w:p>
    <w:p>
      <w:pPr>
        <w:spacing w:after="0" w:line="19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Survival of Obligations</w:t>
      </w:r>
      <w:r>
        <w:rPr>
          <w:rFonts w:ascii="Times New Roman" w:cs="Times New Roman" w:eastAsia="Times New Roman" w:hAnsi="Times New Roman"/>
          <w:sz w:val="18"/>
          <w:szCs w:val="18"/>
          <w:color w:val="auto"/>
        </w:rPr>
        <w:t>. The termination of this Agreement shall not relieve the Parties of any obligations accruing prior to such termination, and any such termination shall be without prejudice to the rights of either Party against the other, subject to the limitations of Section 9.7 above. The provisions of Sections 4.3 to 4.5, Articles 5, 7, 8, 10 and 11 shall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6"/>
          <w:szCs w:val="16"/>
          <w:b w:val="1"/>
          <w:bCs w:val="1"/>
          <w:color w:val="auto"/>
        </w:rPr>
        <w:t>DISPUTE RESOLUTION</w:t>
      </w:r>
    </w:p>
    <w:p>
      <w:pPr>
        <w:spacing w:after="0" w:line="22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concerning or arising out of this Agreement or concerning the existence or validity hereof, shall be determined by the following procedure.</w:t>
      </w:r>
    </w:p>
    <w:p>
      <w:pPr>
        <w:spacing w:after="0" w:line="106" w:lineRule="exact"/>
        <w:rPr>
          <w:sz w:val="20"/>
          <w:szCs w:val="20"/>
          <w:color w:val="auto"/>
        </w:rPr>
      </w:pPr>
    </w:p>
    <w:p>
      <w:pPr>
        <w:ind w:right="40" w:firstLine="1305"/>
        <w:spacing w:after="0" w:line="256" w:lineRule="auto"/>
        <w:tabs>
          <w:tab w:leader="none" w:pos="15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understand and appreciate that their long-term mutual interest will be best served by affecting a rapid and fair resolution of any claims or disputes which may arise out of services performed under this contract or from any dispute concerning the terms of this Agreement. Therefore, both Parties agree to use their best efforts to resolve all such disputes as rapidly as possible on a fair and equitable basis. Toward this end both Parties agree to develop and follow a process for presenting, rapidly assessing, and settling claims on a fair and equitable basis which takes into account the precise subject and nature of the dispute.</w:t>
      </w:r>
    </w:p>
    <w:p>
      <w:pPr>
        <w:spacing w:after="0" w:line="125" w:lineRule="exact"/>
        <w:rPr>
          <w:rFonts w:ascii="Times New Roman" w:cs="Times New Roman" w:eastAsia="Times New Roman" w:hAnsi="Times New Roman"/>
          <w:sz w:val="18"/>
          <w:szCs w:val="18"/>
          <w:color w:val="auto"/>
        </w:rPr>
      </w:pPr>
    </w:p>
    <w:p>
      <w:pPr>
        <w:ind w:firstLine="1305"/>
        <w:spacing w:after="0" w:line="258" w:lineRule="auto"/>
        <w:tabs>
          <w:tab w:leader="none" w:pos="15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dispute or claim arising under this Agreement cannot be readily resolved by the Parties pursuant to the process described above, the Parties agree to refer the matter to a panel consisting of the Chief Executive Officer (“CEO”) of each Party for review and a non-binding resolution. A copy of the terms of this Agreement, agreed upon facts (and areas of disagreement), and concise summary of the basis for each side’s contentions will be provided to both such CEOs who shall review the same, confer, and attempt to reach a mutual resolution of the issue.</w:t>
      </w:r>
    </w:p>
    <w:p>
      <w:pPr>
        <w:spacing w:after="0" w:line="122" w:lineRule="exact"/>
        <w:rPr>
          <w:rFonts w:ascii="Times New Roman" w:cs="Times New Roman" w:eastAsia="Times New Roman" w:hAnsi="Times New Roman"/>
          <w:sz w:val="18"/>
          <w:szCs w:val="18"/>
          <w:color w:val="auto"/>
        </w:rPr>
      </w:pPr>
    </w:p>
    <w:p>
      <w:pPr>
        <w:ind w:firstLine="1305"/>
        <w:spacing w:after="0" w:line="288" w:lineRule="auto"/>
        <w:tabs>
          <w:tab w:leader="none" w:pos="153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matter has not been resolved utilizing the foregoing process, and the Parties are unwilling to accept the non-binding decision of the indicated panel, either or both Parties may elect to pursue definitive resolution through binding arbitration, which the Parties agree to accept in lieu of litigation or other legally available remedies (with the exception of injunctive relief where such relief is necessary to protect a Party from irreparable harm pending the outcome of any such arbitration proceeding). Binding arbitration shall be settled in accordance with the Rules of Conciliation and Arbitration of the International Chamber of Commerce by a panel of three arbitrators chosen in accordance with said Rules. This Agreement shall be governed by and construed in accordance with the substantive laws of the State of California without regard to the conflicts of laws provision thereof. The arbitration will be held in San Francisco, California, if initiated by LICENSEE or LICENSOR. Judgment upon the award rendered may be entered in any court having jurisdiction and the Parties hereby consent to the said jurisdiction and venue, and further irrevocably waive any objection which either Party may have now or hereafter to the laying of venue of any proceedings in said courts and to any claim that such proceedings have been brought in an inconvenient forum, and further irrevocably agrees that a judgment or order in any such proceedings shall be conclusive and binding upon the Parties and may be enforced in the courts of any other jurisdiction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19" w:name="page20"/>
    <w:bookmarkEnd w:id="19"/>
    <w:p>
      <w:pPr>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6"/>
          <w:szCs w:val="16"/>
          <w:b w:val="1"/>
          <w:bCs w:val="1"/>
          <w:color w:val="auto"/>
        </w:rPr>
        <w:t>INDEMNIFICATION</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LICENSEE</w:t>
      </w:r>
      <w:r>
        <w:rPr>
          <w:rFonts w:ascii="Times New Roman" w:cs="Times New Roman" w:eastAsia="Times New Roman" w:hAnsi="Times New Roman"/>
          <w:sz w:val="18"/>
          <w:szCs w:val="18"/>
          <w:color w:val="auto"/>
        </w:rPr>
        <w:t>. LICENSOR shall indemnify and defend LICENSEE and its Affiliates, and the directors, officers, employees, agents and counsel of LICENSEE and such Affiliates, and the successors and assigns of any of the foregoing (the “LICENSEE Indemnitees”), and hold the LICENSEE Indemnitees harmless from and against any and all claims, liabilities, damages, losses, costs or expenses (including reasonable attorneys’ fees and professional fees and other expenses of litigation) (collectively, “Losses”) resulting from any claim, suit or proceeding brought by a third party against a LICENSEE Indemnitee, arising from or occurring as a result of any breach of a representation or warranty by LICENSOR or of a material obligation of LICENSOR under this Agreement or the negligence or willful misconduct of LICENSOR in connection with the performance of its obligations under this Agreement, except to the extent caused by the negligence or willful misconduct of LICENSEE.</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Indemnification of LICENSOR</w:t>
      </w:r>
      <w:r>
        <w:rPr>
          <w:rFonts w:ascii="Times New Roman" w:cs="Times New Roman" w:eastAsia="Times New Roman" w:hAnsi="Times New Roman"/>
          <w:sz w:val="18"/>
          <w:szCs w:val="18"/>
          <w:color w:val="auto"/>
        </w:rPr>
        <w:t>. LICENSEE shall indemnify and defend LICENSOR and its Affiliates and the directors, officers, employees, agents and counsel of LICENSOR and such Affiliates and the successors and assigns of any of the foregoing (the “LICENSOR Indemnitees”), and hold the LICENSOR Indemnitees harmless from and against any and all Losses resulting from any claim, suit or proceeding brought by a third party against a LICENSOR Indemnitee, arising from or occurring as a result of any breach of a representation or warranty by LICENSEE or of a material obligation of LICENSEE under this Agreement; the use, handling, storage, disposal or experimentation with Licensed Product by LICENSEE; the negligence or willful misconduct of LICENSEE in connection with the performance of its obligations under this Agreement; or the manufacture, import, use, offer for sale or sale of Licensed Product, except to the extent caused by the negligence or willful misconduct of LICENSOR.</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 Party (the “Indemnitee”) that intends to claim indemnification under this Article 11 shall promptly notify the other Party (the “Indemnitor”) in writing of any Loss in respect of which the Indemnitee intends to claim such indemnification, and the Indemnitor shall have the right to participate in, and, to the extent the Indemnitor so desires, to assume the defense thereof with counsel mutually satisfactory to the Parties; provided, however, that an Indemnitee shall have the right to retain its own counsel, with the fees and expenses to be paid by the Indemnitor, if representation of such Indemnitee by the counsel retained by the Indemnitor would be inappropriate due to actual or potential differing interests between such Indemnitee and the Indemnitor in such proceeding. The Indemnitor shall control the defense and/or settlement of any such Loss, and the indemnity agreement in this Article 11 shall not apply to amounts paid in connection with any Loss if such payments are made without the consent of the Indemnitor, which consent shall not be withheld unreasonably.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8" w:right="27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failure to deliver written notice to the Indemnitor within a reasonable time after the commencement of any such action, if prejudicial to its ability to defend such action, shall relieve such Indemnitor of any liability to the Indemnitee under this Article 11. At the Indemnitor’s request, the Indemnitee under this Article 11, and its employees and agents, shall cooperate fully with the Indemnitor and its legal representatives in the investigation of any Loss covered by this indemnification and provide true, correct and complete information with respect thereto.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LICENSEE will procure and maintain insurance issued by a reputable insurance company, which policy will insure against any and all claims, liabilities, costs, fees and expenses resulting from or caused by (or claimed to be resulting from or caused by) use of the Licensed Product in the Territory, with a limit of liability per occurrence of at least an amount equal to Ten Million U.S. Dollars (US$ 10 million). It is understood that such insurance will not be construed to create a limit of LICENSEE’s liability with respect to its indemnification obligations under Section 11.2. LICENSEE will provide LICENSOR with written evidence of such insurance upon request, and will provide LICENSOR with written notice at least 30 days prior to the cancellation, non-renewal or material change in such insurance.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12.</w:t>
            </w:r>
          </w:p>
        </w:tc>
        <w:tc>
          <w:tcPr>
            <w:tcW w:w="1100" w:type="dxa"/>
            <w:vAlign w:val="bottom"/>
          </w:tcPr>
          <w:p>
            <w:pPr>
              <w:spacing w:after="0"/>
              <w:rPr>
                <w:sz w:val="20"/>
                <w:szCs w:val="20"/>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MISCELLANEOUS</w:t>
            </w:r>
          </w:p>
        </w:tc>
      </w:tr>
      <w:tr>
        <w:trPr>
          <w:trHeight w:val="39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Governing Law. This Agreement and any dispute arising from the performance or breach hereof shall be governed by and construed and enforced in</w:t>
            </w:r>
          </w:p>
        </w:tc>
      </w:tr>
      <w:tr>
        <w:trPr>
          <w:trHeight w:val="20"/>
        </w:trPr>
        <w:tc>
          <w:tcPr>
            <w:tcW w:w="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accordance with the laws of the State of California as applied to disputes involving parties located entirely within the State and also without reference to the State’s conflicts of laws principles.</w:t>
      </w:r>
    </w:p>
    <w:p>
      <w:pPr>
        <w:spacing w:after="0" w:line="17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Neither Party may waive or release any of its rights or interests in this Agreement except in writing. The failure of either Party to assert a right hereunder or to insist upon compliance with any term or condition of this Agreement shall not constitute a waiver of that right or excuse a similar subsequent failure to perform any such term or condition.</w:t>
      </w:r>
    </w:p>
    <w:p>
      <w:pPr>
        <w:spacing w:after="0" w:line="1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Neither Party may assign its rights under this Agreement without the prior written consent of the other Party, such consent not to be unreasonably withheld. Notwithstanding the foregoing, LICENSEE may assign it rights under this Agreement to a successor in connection with a merger, consolidation, spin-off or sale of all or substantially all of its assets or that portion of its business pertaining to subject matter of this Agreement, without prior written consent of LICENSOR.</w:t>
      </w:r>
    </w:p>
    <w:p>
      <w:pPr>
        <w:spacing w:after="0" w:line="190"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hereunder shall be in writing and shall be personally delivered or sent by courier or by registered or certified mail, return receipt requested, postage prepaid, in each case to the respective address specified below, or such other address as may be specified in writing to the other Parties hereto:</w:t>
      </w:r>
    </w:p>
    <w:p>
      <w:pPr>
        <w:sectPr>
          <w:pgSz w:w="11900" w:h="16838" w:orient="portrait"/>
          <w:cols w:equalWidth="0" w:num="1">
            <w:col w:w="11360"/>
          </w:cols>
          <w:pgMar w:left="240" w:top="557" w:right="299" w:bottom="1440" w:gutter="0" w:footer="0" w:header="0"/>
        </w:sectPr>
      </w:pP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LICENSEE: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South San Francisco, CA 94080</w:t>
      </w:r>
    </w:p>
    <w:p>
      <w:pPr>
        <w:spacing w:after="0" w:line="200" w:lineRule="exact"/>
        <w:rPr>
          <w:sz w:val="20"/>
          <w:szCs w:val="20"/>
          <w:color w:val="auto"/>
        </w:rPr>
      </w:pPr>
    </w:p>
    <w:p>
      <w:pPr>
        <w:sectPr>
          <w:pgSz w:w="11900" w:h="16838" w:orient="portrait"/>
          <w:cols w:equalWidth="0" w:num="2">
            <w:col w:w="2840" w:space="720"/>
            <w:col w:w="7800"/>
          </w:cols>
          <w:pgMar w:left="240" w:top="55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0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type w:val="continuous"/>
        </w:sectPr>
      </w:pPr>
    </w:p>
    <w:bookmarkStart w:id="22" w:name="page23"/>
    <w:bookmarkEnd w:id="22"/>
    <w:p>
      <w:pPr>
        <w:ind w:left="3580"/>
        <w:spacing w:after="0"/>
        <w:rPr>
          <w:sz w:val="20"/>
          <w:szCs w:val="20"/>
          <w:color w:val="auto"/>
        </w:rPr>
      </w:pPr>
      <w:r>
        <w:rPr>
          <w:rFonts w:ascii="Times New Roman" w:cs="Times New Roman" w:eastAsia="Times New Roman" w:hAnsi="Times New Roman"/>
          <w:sz w:val="18"/>
          <w:szCs w:val="18"/>
          <w:color w:val="auto"/>
        </w:rPr>
        <w:t>Phone: 650-577-3600</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Fax: 888-482-2602</w:t>
      </w:r>
    </w:p>
    <w:p>
      <w:pPr>
        <w:spacing w:after="0" w:line="2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ATTN: Shawn Singh, Chief Executive Officer</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with a required copy to:</w:t>
      </w:r>
    </w:p>
    <w:p>
      <w:pPr>
        <w:spacing w:after="0" w:line="2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Reid Adler, Esq.</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Law Office of Reid G. Adler, JD</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4800 Hampden Lane, Suite 200</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Phone: (240)-599-1200</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Fax: (240)-599-1200</w:t>
      </w:r>
    </w:p>
    <w:p>
      <w:pPr>
        <w:sectPr>
          <w:pgSz w:w="11900" w:h="16838" w:orient="portrait"/>
          <w:cols w:equalWidth="0" w:num="1">
            <w:col w:w="11380"/>
          </w:cols>
          <w:pgMar w:left="240" w:top="800" w:right="279" w:bottom="1440" w:gutter="0" w:footer="0" w:header="0"/>
        </w:sectPr>
      </w:pP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LICENSOR: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Pherin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4081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Altos, CA 94024</w:t>
      </w:r>
    </w:p>
    <w:p>
      <w:pPr>
        <w:spacing w:after="0" w:line="200" w:lineRule="exact"/>
        <w:rPr>
          <w:sz w:val="20"/>
          <w:szCs w:val="20"/>
          <w:color w:val="auto"/>
        </w:rPr>
      </w:pPr>
    </w:p>
    <w:p>
      <w:pPr>
        <w:sectPr>
          <w:pgSz w:w="11900" w:h="16838" w:orient="portrait"/>
          <w:cols w:equalWidth="0" w:num="2">
            <w:col w:w="2860" w:space="720"/>
            <w:col w:w="7800"/>
          </w:cols>
          <w:pgMar w:left="240" w:top="800" w:right="279" w:bottom="1440" w:gutter="0" w:footer="0" w:header="0"/>
          <w:type w:val="continuous"/>
        </w:sectPr>
      </w:pPr>
    </w:p>
    <w:p>
      <w:pPr>
        <w:spacing w:after="0" w:line="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Phone: 650-297-1484</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ATTN: Dr. Louis Monti, Executive VP</w:t>
      </w:r>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with a required copy to:</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Sam L. Nguyen, Esq.</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Hamilton, DeSanctis &amp; Cha, LLP</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3239 El Camino Real, Suite 220</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Palo Alto, CA 94306</w:t>
      </w:r>
    </w:p>
    <w:p>
      <w:pPr>
        <w:spacing w:after="0" w:line="2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Phone: 650-565-8738</w:t>
      </w:r>
    </w:p>
    <w:p>
      <w:pPr>
        <w:sectPr>
          <w:pgSz w:w="11900" w:h="16838" w:orient="portrait"/>
          <w:cols w:equalWidth="0" w:num="1">
            <w:col w:w="11380"/>
          </w:cols>
          <w:pgMar w:left="240" w:top="800" w:right="279" w:bottom="1440" w:gutter="0" w:footer="0" w:header="0"/>
          <w:type w:val="continuous"/>
        </w:sectPr>
      </w:pP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to the other for failure or delay in the performance of any of its obligations under this Agreement for the time and to the extent such failure or delay is caused by riots, civil commotions, wars, hostilities between nations, embargoes, actions by a government or any agency thereof, acts of God, storms, fires, accidents, sabotage, explosions or other similar or different contingencies, the damage or harm resulting from any or all of which, in each case, shall be beyond the reasonable control of the Party invoking this Section 12.5 and not attributable to the negligence or willful misconduct of the Party invoking this Section 12.5. The Party affected by force majeure shall provide the other Party with full particulars thereof as soon as it becomes aware of the same (including its best estimate of the likely extent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type w:val="continuous"/>
        </w:sectPr>
      </w:pPr>
    </w:p>
    <w:bookmarkStart w:id="23" w:name="page24"/>
    <w:bookmarkEnd w:id="23"/>
    <w:p>
      <w:pPr>
        <w:ind w:right="20"/>
        <w:spacing w:after="0" w:line="310" w:lineRule="auto"/>
        <w:rPr>
          <w:sz w:val="20"/>
          <w:szCs w:val="20"/>
          <w:color w:val="auto"/>
        </w:rPr>
      </w:pPr>
      <w:r>
        <w:rPr>
          <w:rFonts w:ascii="Times New Roman" w:cs="Times New Roman" w:eastAsia="Times New Roman" w:hAnsi="Times New Roman"/>
          <w:sz w:val="16"/>
          <w:szCs w:val="16"/>
          <w:color w:val="auto"/>
        </w:rPr>
        <w:t>duration of the interference with its activities), and will use reasonable efforts to overcome the difficulties created thereby and to resume performance of its obligations as soon as practicable. If the performance of any obligation under this Agreement is delayed owing to a force majeure event for any continuous period of more than six (6) months, the Parties hereto shall consult with respect to an equitable solution, including the possible termination of this Agreement.</w:t>
      </w:r>
    </w:p>
    <w:p>
      <w:pPr>
        <w:spacing w:after="0" w:line="1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Both Parties are independent contractors under this Agreement. Nothing contained in this Agreement is intended nor is to be construed so as to constitute LICENSOR or LICENSEE as partners or joint venturers with respect to this Agreement. Neither Party shall have any express or implied right or authority to assume or create any obligations on behalf of or in the name of the other Party or to bind the other Party to any other contract, agreement, or undertaking with any Third Party.</w:t>
      </w:r>
    </w:p>
    <w:p>
      <w:pPr>
        <w:spacing w:after="0" w:line="19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The Parties may disclose the existence and general natures of this Agreement, and LICENSEE may use the name of LICENSOR for promotional and regulatory compliance purposes, as necessary and appropriate to advance Development of Licensed Product.</w:t>
      </w:r>
    </w:p>
    <w:p>
      <w:pPr>
        <w:spacing w:after="0" w:line="1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Nothing contained in this Agreement shall be construed as conferring any right to use in advertising, publicity or other promotion activities any name, trade name, trademark or other designation of any Party (including any contraction, abbreviation or simplification of any of the foregoing). LICENSEE, its Affiliates and sublicensees shall have the right to market Licensed Product under their own labels and trademarks. LICENSEE agrees to mark and have its Affiliates and sublicensees mark all Licensed Product that they sell or distribute pursuant to this Agreement in accordance with the applicable statute or regulations in the country or countries of manufacture and sale thereof.</w:t>
      </w:r>
    </w:p>
    <w:p>
      <w:pPr>
        <w:spacing w:after="0" w:line="193"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 xml:space="preserve">12.9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becomes or is declared by a court of competent jurisdiction to be illegal, unenforceable or void, this Agreement shall continue in full force and effect without said provision, so long as the Agreement, taking into account said voided provision(s), continues to provide the Parties with the same practical economic benefits as the Agreement containing said voided provision(s) did on the date of this Agreement. If, after taking into account said voided provision(s), the Parties are unable to realize the practical economic benefit contemplated on the date of this Agreement, the Parties shall negotiate in good faith to amend this Agreement to reestablish the practical economic benefit provided the Parties on the date of this Agreement.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12.10</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No Implied Licenses. No rights or licenses with respect to any LICENSOR patents or know-how, other than as explicitly identified above, are</w:t>
            </w:r>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5"/>
        </w:trPr>
        <w:tc>
          <w:tcPr>
            <w:tcW w:w="1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or deemed granted hereunder or in connection herewith other than those rights expressly granted in this Agreement.</w:t>
            </w:r>
          </w:p>
        </w:tc>
      </w:tr>
      <w:tr>
        <w:trPr>
          <w:trHeight w:val="39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12.11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Complete Agreement. This Agreement, including Schedule 1, shall constitute the entire agreement, both written and oral, between the Parties</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500" w:type="dxa"/>
            <w:vAlign w:val="bottom"/>
            <w:tcBorders>
              <w:left w:val="single" w:sz="8" w:color="auto"/>
            </w:tcBorders>
          </w:tcPr>
          <w:p>
            <w:pPr>
              <w:spacing w:after="0" w:line="20" w:lineRule="exact"/>
              <w:rPr>
                <w:sz w:val="1"/>
                <w:szCs w:val="1"/>
                <w:color w:val="auto"/>
              </w:rPr>
            </w:pPr>
          </w:p>
        </w:tc>
      </w:tr>
    </w:tbl>
    <w:p>
      <w:pPr>
        <w:spacing w:after="0" w:line="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with respect to the subject matter hereof, and all prior agreements respecting the subject matter hereof, either written or oral, expressed or implied, are merged and canceled, and are null and void and of no effect. No amendment or change hereof or addition hereto shall be effective or binding on either of the Parties hereto unless reduced to writing and duly executed on behalf of both Parties.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12.12</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Headings. The captions to the sections and articles in this Agreement are not a part of this Agreement but are included merely for convenience</w:t>
            </w:r>
          </w:p>
        </w:tc>
      </w:tr>
      <w:tr>
        <w:trPr>
          <w:trHeight w:val="20"/>
        </w:trPr>
        <w:tc>
          <w:tcPr>
            <w:tcW w:w="1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35"/>
        </w:trPr>
        <w:tc>
          <w:tcPr>
            <w:tcW w:w="1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reference only and shall not affect its meaning or interpretation.</w:t>
            </w:r>
          </w:p>
        </w:tc>
      </w:tr>
      <w:tr>
        <w:trPr>
          <w:trHeight w:val="39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12.13</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Counterparts and Signatures. This Agreement may be executed in counterparts, or facsimile versions, each of which shall be deemed to be an</w:t>
            </w:r>
          </w:p>
        </w:tc>
      </w:tr>
      <w:tr>
        <w:trPr>
          <w:trHeight w:val="20"/>
        </w:trPr>
        <w:tc>
          <w:tcPr>
            <w:tcW w:w="1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original, and both of which together shall be deemed to be one and the same agreement.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12.14</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Binding Effect. This Agreement and the license granted herein shall be binding upon and shall inure to the benefit of LICENSOR,</w:t>
            </w:r>
          </w:p>
        </w:tc>
      </w:tr>
      <w:tr>
        <w:trPr>
          <w:trHeight w:val="20"/>
        </w:trPr>
        <w:tc>
          <w:tcPr>
            <w:tcW w:w="1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35"/>
        </w:trPr>
        <w:tc>
          <w:tcPr>
            <w:tcW w:w="1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LICENSEE and their successors and permitted assigns.</w:t>
            </w:r>
          </w:p>
        </w:tc>
      </w:tr>
      <w:tr>
        <w:trPr>
          <w:trHeight w:val="39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12.15</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Advice of Counsel and Expenses. LICENSEE and LICENSOR have each consulted with counsel of their choice regarding this Agreement,</w:t>
            </w:r>
          </w:p>
        </w:tc>
      </w:tr>
      <w:tr>
        <w:trPr>
          <w:trHeight w:val="20"/>
        </w:trPr>
        <w:tc>
          <w:tcPr>
            <w:tcW w:w="1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and each acknowledges and agrees that this Agreement shall not be deemed to have been drafted by one party or another and will be construed accordingly. Except as otherwise expressly provided in this Agreement, each Party shall pay the fees and expenses of its respective attorneys and all other expenses and costs incurred by such Party incidental to the negotiation, preparation, execution and delivery of this Agreement.</w:t>
      </w:r>
    </w:p>
    <w:p>
      <w:pPr>
        <w:spacing w:after="0" w:line="18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12.16 Further Assurance. Each Party shall perform all further acts and execute and deliver such further documents as may be necessary or as the other Party may reasonably require to give effect to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5" w:name="page26"/>
    <w:bookmarkEnd w:id="25"/>
    <w:p>
      <w:pPr>
        <w:ind w:right="240" w:firstLine="648"/>
        <w:spacing w:after="0" w:line="275"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authorized representatives as of the date first above written.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VistaGen Therapeutics, Inc.</w:t>
            </w:r>
          </w:p>
        </w:tc>
        <w:tc>
          <w:tcPr>
            <w:tcW w:w="3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Pherin Pharmaceuticals, Inc.</w:t>
            </w:r>
          </w:p>
        </w:tc>
      </w:tr>
      <w:tr>
        <w:trPr>
          <w:trHeight w:val="610"/>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Shawn Singh</w:t>
            </w:r>
          </w:p>
        </w:tc>
        <w:tc>
          <w:tcPr>
            <w:tcW w:w="3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Louis Monti</w:t>
            </w:r>
          </w:p>
        </w:tc>
      </w:tr>
      <w:tr>
        <w:trPr>
          <w:trHeight w:val="20"/>
        </w:trPr>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1"/>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Shawn Singh</w:t>
            </w:r>
          </w:p>
        </w:tc>
        <w:tc>
          <w:tcPr>
            <w:tcW w:w="376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Name: Louis Monti</w:t>
            </w:r>
          </w:p>
        </w:tc>
      </w:tr>
      <w:tr>
        <w:trPr>
          <w:trHeight w:val="432"/>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3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5"/>
              </w:rPr>
              <w:t>Title: 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800" w:right="399" w:bottom="1440" w:gutter="0" w:footer="0" w:header="0"/>
        </w:sectPr>
      </w:pPr>
    </w:p>
    <w:bookmarkStart w:id="26" w:name="page27"/>
    <w:bookmarkEnd w:id="2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1: LICENSOR Patent Rights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Patents to which LICENSOR grants LICENSEE </w:t>
      </w:r>
      <w:r>
        <w:rPr>
          <w:rFonts w:ascii="Times New Roman" w:cs="Times New Roman" w:eastAsia="Times New Roman" w:hAnsi="Times New Roman"/>
          <w:sz w:val="18"/>
          <w:szCs w:val="18"/>
          <w:u w:val="single" w:color="auto"/>
          <w:color w:val="auto"/>
        </w:rPr>
        <w:t>exclusive</w:t>
      </w:r>
      <w:r>
        <w:rPr>
          <w:rFonts w:ascii="Times New Roman" w:cs="Times New Roman" w:eastAsia="Times New Roman" w:hAnsi="Times New Roman"/>
          <w:sz w:val="18"/>
          <w:szCs w:val="18"/>
          <w:color w:val="auto"/>
        </w:rPr>
        <w:t xml:space="preserve"> rights under Section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VISTAGEN THERAPEUTICS, INC. HAS REQUESTED THAT THE OMITTED PORTIONS OF THIS DOCUMENT, WHICH ARE</w:t>
      </w:r>
    </w:p>
    <w:p>
      <w:pPr>
        <w:spacing w:after="0" w:line="23"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771" w:right="399" w:bottom="1440" w:gutter="0" w:footer="0" w:header="0"/>
        </w:sectPr>
      </w:pPr>
    </w:p>
    <w:bookmarkStart w:id="27" w:name="page28"/>
    <w:bookmarkEnd w:id="27"/>
    <w:p>
      <w:pPr>
        <w:ind w:left="104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Option Agreement (“Agreement”), effective on September 11, 2018 (the “Effective Date”), is by and between Pherin Pharmaceuticals, Inc., a California corporation with offices at 1014 Barbara Avenue, Mountain View, CA 94040 (“SELLER”), and VistaGen Therapeutics, Inc., a Nevada corporation with offices at 343 Allerton Avenue, South San Francisco, California 94080 (“BUYER”). BUYER and SELLER are sometimes referred to separately as a “Party” and collectively as the “Parties.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WHEREAS, SELLER desires to sell and BUYER desires to buy an exclusive option to license exclusively all of SELLER’s assets, interests, property and rights (the “Option Assets”) related to SELLER’s intranasal synthetic neuroactive steroid product for the treatment of major depressive disorder as set forth in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to this Agreement (hereinafter,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SELLER and BUYER desire to enter into this Agreement to set forth the Option terms.</w:t>
      </w:r>
    </w:p>
    <w:p>
      <w:pPr>
        <w:spacing w:after="0" w:line="225"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adequacy of which is hereby acknowledged, the parties hereto, intending to be legally bound, hereby agree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54" w:lineRule="exact"/>
        <w:rPr>
          <w:sz w:val="20"/>
          <w:szCs w:val="20"/>
          <w:color w:val="auto"/>
        </w:rPr>
      </w:pPr>
    </w:p>
    <w:p>
      <w:pPr>
        <w:ind w:right="120" w:firstLine="656"/>
        <w:spacing w:after="0" w:line="254" w:lineRule="auto"/>
        <w:tabs>
          <w:tab w:leader="none" w:pos="9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Option.</w:t>
      </w:r>
      <w:r>
        <w:rPr>
          <w:rFonts w:ascii="Times New Roman" w:cs="Times New Roman" w:eastAsia="Times New Roman" w:hAnsi="Times New Roman"/>
          <w:sz w:val="18"/>
          <w:szCs w:val="18"/>
          <w:color w:val="auto"/>
        </w:rPr>
        <w:t xml:space="preserve"> Upon the terms and subject to the conditions set forth herein, SELLER hereby sells and BUYER hereby purchases the Option for an aggregate sum of two hundred fifty thousand dollars ($250,000), which amount shall be payable solely in unregistered shares of common stock of BUYER. For avoidance of doubt, the Parties agree that the number of shares of BUYER common stock to be issued to SELLER shall be determined by dividing the closing price of BUYER’s common stock on the Nasdaq Capital Market on the trading day immediately prior to the Effective Date into two hundred fifty thousand dollars ($250,000)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for the Option). The Parties agree that the exclusive license to be entered into pursuant to the Option is set forth in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xml:space="preserve"> to this Agreement (the “Patent License”). The Purchase Price shall be delivered to SELLER as soon as practicable after the Effective Date, but no later than ten (10) business days after the Effective Date.</w:t>
      </w:r>
    </w:p>
    <w:p>
      <w:pPr>
        <w:spacing w:after="0" w:line="222" w:lineRule="exact"/>
        <w:rPr>
          <w:rFonts w:ascii="Times New Roman" w:cs="Times New Roman" w:eastAsia="Times New Roman" w:hAnsi="Times New Roman"/>
          <w:sz w:val="18"/>
          <w:szCs w:val="18"/>
          <w:color w:val="auto"/>
        </w:rPr>
      </w:pPr>
    </w:p>
    <w:p>
      <w:pPr>
        <w:ind w:right="100" w:firstLine="656"/>
        <w:spacing w:after="0" w:line="256" w:lineRule="auto"/>
        <w:tabs>
          <w:tab w:leader="none" w:pos="9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Option shall expire twenty-four (24) months after the Effective Date if not exercised by BUYER prior to that date pursuant to Section 4 below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provided, however, that if a US patent has not been granted within that time period, the Option Period may be extended for an additional twelve (12) months at the sole discretion of the BUYER by providing written notice of such extension to the SELLER no later than thirty (30) days prior to the expiration date of the initial Option Period and the payment of an additional sum of one hundred dollars ($100.00) (the “Extension Fee”). The Extension Fee shall be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delivered to SELLER by a wire transfer of immediately available funds on the date BUYER delivers notice of such Option extension to SELLER.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shall have the right to terminate this Agreement at any time in its sole discretion without exercising the Option.</w:t>
      </w:r>
    </w:p>
    <w:p>
      <w:pPr>
        <w:spacing w:after="0" w:line="240" w:lineRule="exact"/>
        <w:rPr>
          <w:sz w:val="20"/>
          <w:szCs w:val="20"/>
          <w:color w:val="auto"/>
        </w:rPr>
      </w:pPr>
    </w:p>
    <w:p>
      <w:pPr>
        <w:ind w:right="220" w:firstLine="656"/>
        <w:spacing w:after="0" w:line="262" w:lineRule="auto"/>
        <w:tabs>
          <w:tab w:leader="none" w:pos="9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During the Option Period, including any extension thereof, BUYER shall have the exclusive right to the Option. SELLER shall not sell, license, mortgage or encumber in any way any rights that would limit BUYER’s rights hereunder to the complete exercise of the Option during the Option Period, including any extension thereof.</w:t>
      </w:r>
    </w:p>
    <w:p>
      <w:pPr>
        <w:spacing w:after="0" w:line="213" w:lineRule="exact"/>
        <w:rPr>
          <w:rFonts w:ascii="Times New Roman" w:cs="Times New Roman" w:eastAsia="Times New Roman" w:hAnsi="Times New Roman"/>
          <w:sz w:val="18"/>
          <w:szCs w:val="18"/>
          <w:color w:val="auto"/>
        </w:rPr>
      </w:pPr>
    </w:p>
    <w:p>
      <w:pPr>
        <w:ind w:right="80" w:firstLine="656"/>
        <w:spacing w:after="0" w:line="255" w:lineRule="auto"/>
        <w:tabs>
          <w:tab w:leader="none" w:pos="9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BUYER must give SELLER written notice of its intent to exercise the Option within the Option Period, including any extension thereof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The Exercise Notice shall be deemed effectively given on the earlier of (a) the date received by SELLER, (b) the date personally delivered to SELLER by BUYER, (c) the date that is one day after the date delivered to SELLER by BUYER by facsimile (with receipt of confirmation), (d) the date that is one day after being delivered to SELLER by overnight courier service, and (e) the date that is four (4) days after being deposited in United States mail, First Class, with postage prepaid and return receipt requested. The Parties shall be deemed to have agreed to, and will become bound by, the Patent License on the date the Exercise Notice is effectively given.</w:t>
      </w:r>
    </w:p>
    <w:p>
      <w:pPr>
        <w:spacing w:after="0" w:line="22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80" w:firstLine="1305"/>
        <w:spacing w:after="0" w:line="256" w:lineRule="auto"/>
        <w:tabs>
          <w:tab w:leader="none" w:pos="17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represents that Attachment A</w:t>
      </w:r>
      <w:r>
        <w:rPr>
          <w:rFonts w:ascii="Times New Roman" w:cs="Times New Roman" w:eastAsia="Times New Roman" w:hAnsi="Times New Roman"/>
          <w:sz w:val="18"/>
          <w:szCs w:val="18"/>
          <w:color w:val="auto"/>
        </w:rPr>
        <w:t xml:space="preserve"> sets forth a true, correct and complete description of the SELLER’s assets, interests, property and rights covered by the Option (the “Option Assets”). SELLER has good and valid title in such assets, interests, property and rights, and they are not subject to any lien, mortgage or encumbrance that would prevent the exercise of the Option and the signing and enforceability of the Patent License. SELLER is not aware of any actual, threatened or potential challenge by anyone that might affect SELLER’s representations in this Article 5. SELLER will use its best efforts to preserve and protect the Option Assets in contemplation of their transfer to BUYER upon its exercise of the Option.</w:t>
      </w:r>
    </w:p>
    <w:p>
      <w:pPr>
        <w:spacing w:after="0" w:line="219" w:lineRule="exact"/>
        <w:rPr>
          <w:rFonts w:ascii="Times New Roman" w:cs="Times New Roman" w:eastAsia="Times New Roman" w:hAnsi="Times New Roman"/>
          <w:sz w:val="18"/>
          <w:szCs w:val="18"/>
          <w:color w:val="auto"/>
        </w:rPr>
      </w:pPr>
    </w:p>
    <w:p>
      <w:pPr>
        <w:ind w:right="40" w:firstLine="1305"/>
        <w:spacing w:after="0" w:line="275" w:lineRule="auto"/>
        <w:tabs>
          <w:tab w:leader="none" w:pos="171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represents that there are no agreements between any third party and SELLER preventing the exercise of the Option by BUYER in the manner contemplated by this Agreement.</w:t>
      </w:r>
    </w:p>
    <w:p>
      <w:pPr>
        <w:spacing w:after="0" w:line="200" w:lineRule="exact"/>
        <w:rPr>
          <w:rFonts w:ascii="Times New Roman" w:cs="Times New Roman" w:eastAsia="Times New Roman" w:hAnsi="Times New Roman"/>
          <w:sz w:val="18"/>
          <w:szCs w:val="18"/>
          <w:color w:val="auto"/>
        </w:rPr>
      </w:pPr>
    </w:p>
    <w:p>
      <w:pPr>
        <w:ind w:right="480" w:firstLine="1305"/>
        <w:spacing w:after="0" w:line="262" w:lineRule="auto"/>
        <w:tabs>
          <w:tab w:leader="none" w:pos="17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BUYER represent that they have all requisite corporate power and corporate authority to execute and deliver this Agreement and to perform its obligations hereunder. The execution and delivery by each Party of this Agreement and the consummation of the transactions contemplated hereby have been duly and validly authorized by all necessary corporate actions.</w:t>
      </w:r>
    </w:p>
    <w:p>
      <w:pPr>
        <w:spacing w:after="0" w:line="213"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BUYER make no other representations or warranties in connection with this Agreement other than as specified above.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9" w:name="page30"/>
    <w:bookmarkEnd w:id="29"/>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240" w:firstLine="8"/>
        <w:spacing w:after="0" w:line="262" w:lineRule="auto"/>
        <w:tabs>
          <w:tab w:leader="none" w:pos="7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dispute arising from the performance or breach hereof shall be governed by and construed and enforced in accordance with the laws of the State of California as applied to disputes involving parties located entirely within the State and also without reference to the State’s conflicts of laws principles.</w:t>
      </w:r>
    </w:p>
    <w:p>
      <w:pPr>
        <w:spacing w:after="0" w:line="186" w:lineRule="exact"/>
        <w:rPr>
          <w:rFonts w:ascii="Times New Roman" w:cs="Times New Roman" w:eastAsia="Times New Roman" w:hAnsi="Times New Roman"/>
          <w:sz w:val="18"/>
          <w:szCs w:val="18"/>
          <w:color w:val="auto"/>
        </w:rPr>
      </w:pPr>
    </w:p>
    <w:p>
      <w:pPr>
        <w:ind w:right="60" w:firstLine="8"/>
        <w:spacing w:after="0" w:line="262" w:lineRule="auto"/>
        <w:tabs>
          <w:tab w:leader="none" w:pos="7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Neither Party may waive or release any of its rights or interests in this Agreement except in writing. The failure of either Party to assert a right hereunder or to insist upon compliance with any term or condition of this Agreement shall not constitute a waiver of that right or excuse a similar subsequent failure to perform any such term or condition.</w:t>
      </w:r>
    </w:p>
    <w:p>
      <w:pPr>
        <w:spacing w:after="0" w:line="186" w:lineRule="exact"/>
        <w:rPr>
          <w:rFonts w:ascii="Times New Roman" w:cs="Times New Roman" w:eastAsia="Times New Roman" w:hAnsi="Times New Roman"/>
          <w:sz w:val="18"/>
          <w:szCs w:val="18"/>
          <w:color w:val="auto"/>
        </w:rPr>
      </w:pPr>
    </w:p>
    <w:p>
      <w:pPr>
        <w:ind w:right="320" w:firstLine="8"/>
        <w:spacing w:after="0" w:line="258" w:lineRule="auto"/>
        <w:tabs>
          <w:tab w:leader="none" w:pos="7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Neither Party may assign its rights under this Agreement without the prior written consent of the other Party, such consent not to be unreasonably withheld. Notwithstanding the foregoing, BUYER may assign its rights under this Agreement to a successor in connection with a merger, consolidation, spin-off or sale of all or substantially all of its assets or that portion of its business pertaining to subject matter of this Agreement, without prior written consent of SELLER.</w:t>
      </w:r>
    </w:p>
    <w:p>
      <w:pPr>
        <w:spacing w:after="0" w:line="190" w:lineRule="exact"/>
        <w:rPr>
          <w:rFonts w:ascii="Times New Roman" w:cs="Times New Roman" w:eastAsia="Times New Roman" w:hAnsi="Times New Roman"/>
          <w:sz w:val="18"/>
          <w:szCs w:val="18"/>
          <w:color w:val="auto"/>
        </w:rPr>
      </w:pPr>
    </w:p>
    <w:p>
      <w:pPr>
        <w:ind w:right="420" w:firstLine="8"/>
        <w:spacing w:after="0" w:line="262" w:lineRule="auto"/>
        <w:tabs>
          <w:tab w:leader="none" w:pos="7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hereunder shall be in writing and shall be personally delivered or sent by courier or by registered or certified mail, return receipt requested, postage prepaid, in each case to the respective address specified below, or such other address as may be specified in writing to the other Parties hereto:</w:t>
      </w:r>
    </w:p>
    <w:p>
      <w:pPr>
        <w:sectPr>
          <w:pgSz w:w="11900" w:h="16838" w:orient="portrait"/>
          <w:cols w:equalWidth="0" w:num="1">
            <w:col w:w="11400"/>
          </w:cols>
          <w:pgMar w:left="240" w:top="584" w:right="2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BUYER: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Phone: 650-577-3600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Fax: 888-482-2602</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ATTN: Shawn Singh, Chief Executive Officer</w:t>
      </w:r>
    </w:p>
    <w:p>
      <w:pPr>
        <w:spacing w:after="0" w:line="200" w:lineRule="exact"/>
        <w:rPr>
          <w:sz w:val="20"/>
          <w:szCs w:val="20"/>
          <w:color w:val="auto"/>
        </w:rPr>
      </w:pPr>
    </w:p>
    <w:p>
      <w:pPr>
        <w:sectPr>
          <w:pgSz w:w="11900" w:h="16838" w:orient="portrait"/>
          <w:cols w:equalWidth="0" w:num="2">
            <w:col w:w="3140" w:space="720"/>
            <w:col w:w="7540"/>
          </w:cols>
          <w:pgMar w:left="240" w:top="584" w:right="2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required copy to:</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Reid Adler, Esq.</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Law Office of Reid G. Adler, JD</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4800 Hampden Lane, Suite 200</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Phone: (240)-599-1200</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Fax: (240)-599-1200</w:t>
      </w:r>
    </w:p>
    <w:p>
      <w:pPr>
        <w:sectPr>
          <w:pgSz w:w="11900" w:h="16838" w:orient="portrait"/>
          <w:cols w:equalWidth="0" w:num="1">
            <w:col w:w="11400"/>
          </w:cols>
          <w:pgMar w:left="240" w:top="584" w:right="25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SELLER: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Pherin Pharmaceuticals, Inc.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1014 Barbara Avenue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Mountain View, CA 94040</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Phone: (650)-279-1484</w:t>
      </w:r>
    </w:p>
    <w:p>
      <w:pPr>
        <w:spacing w:after="0" w:line="200" w:lineRule="exact"/>
        <w:rPr>
          <w:sz w:val="20"/>
          <w:szCs w:val="20"/>
          <w:color w:val="auto"/>
        </w:rPr>
      </w:pPr>
    </w:p>
    <w:p>
      <w:pPr>
        <w:sectPr>
          <w:pgSz w:w="11900" w:h="16838" w:orient="portrait"/>
          <w:cols w:equalWidth="0" w:num="2">
            <w:col w:w="3140" w:space="720"/>
            <w:col w:w="7540"/>
          </w:cols>
          <w:pgMar w:left="240" w:top="584" w:right="2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ectPr>
          <w:pgSz w:w="11900" w:h="16838" w:orient="portrait"/>
          <w:cols w:equalWidth="0" w:num="1">
            <w:col w:w="11400"/>
          </w:cols>
          <w:pgMar w:left="240" w:top="584" w:right="259" w:bottom="1440" w:gutter="0" w:footer="0" w:header="0"/>
          <w:type w:val="continuous"/>
        </w:sectPr>
      </w:pPr>
    </w:p>
    <w:p>
      <w:pPr>
        <w:spacing w:after="0" w:line="246" w:lineRule="exact"/>
        <w:rPr>
          <w:sz w:val="20"/>
          <w:szCs w:val="20"/>
          <w:color w:val="auto"/>
        </w:rPr>
      </w:pPr>
    </w:p>
    <w:p>
      <w:pPr>
        <w:ind w:left="580" w:hanging="572"/>
        <w:spacing w:after="0" w:line="264"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type w:val="continuous"/>
        </w:sectPr>
      </w:pPr>
    </w:p>
    <w:bookmarkStart w:id="30" w:name="page31"/>
    <w:bookmarkEnd w:id="30"/>
    <w:p>
      <w:pPr>
        <w:ind w:left="3900"/>
        <w:spacing w:after="0"/>
        <w:rPr>
          <w:sz w:val="20"/>
          <w:szCs w:val="20"/>
          <w:color w:val="auto"/>
        </w:rPr>
      </w:pPr>
      <w:r>
        <w:rPr>
          <w:rFonts w:ascii="Times New Roman" w:cs="Times New Roman" w:eastAsia="Times New Roman" w:hAnsi="Times New Roman"/>
          <w:sz w:val="18"/>
          <w:szCs w:val="18"/>
          <w:color w:val="auto"/>
        </w:rPr>
        <w:t>ATTN: Dr. Louis Monti, Executive Vice President</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with a required copy to:</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Sam L. Nguyen, Esq.</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Hamilton, DeSanctis &amp; Cha, LLP</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3239 El Camino Real, Suite 220</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Palo Alto, CA 94306</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Phone: (650)-565-8738</w:t>
      </w:r>
    </w:p>
    <w:p>
      <w:pPr>
        <w:spacing w:after="0" w:line="213" w:lineRule="exact"/>
        <w:rPr>
          <w:sz w:val="20"/>
          <w:szCs w:val="20"/>
          <w:color w:val="auto"/>
        </w:rPr>
      </w:pPr>
    </w:p>
    <w:p>
      <w:pPr>
        <w:ind w:right="40" w:firstLine="8"/>
        <w:spacing w:after="0" w:line="253" w:lineRule="auto"/>
        <w:tabs>
          <w:tab w:leader="none" w:pos="7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to the other for failure or delay in the performance of any of its obligations under this Agreement for the time and to the extent such failure or delay is caused by riots, civil commotions, wars, hostilities between nations, embargoes, actions by a government or any agency thereof, acts of God, storms, fires, accidents, sabotage, explosions or other similar or different contingencies, the damage or harm resulting from any or all of which, in each case, shall be beyond the reasonable control of the Party invoking this Section 5(e) and not attributable to the negligence or willful misconduct of the Party invoking this Section 5(e). The Party affected by force majeure shall provide the other Party with full particulars thereof as soon as it becomes aware of the same (including its best estimate of the likely extent and duration of the interference with its activities), and will use reasonable efforts to overcome the difficulties created thereby and to resume performance of its obligations as soon as practicable. If the performance of any obligation under this Agreement is delayed owing to a force majeure event for any continuous period of more than six (6) months, the Parties hereto shall consult with respect to an equitable solution, including the possible termination of this Agreement.</w:t>
      </w:r>
    </w:p>
    <w:p>
      <w:pPr>
        <w:spacing w:after="0" w:line="197" w:lineRule="exact"/>
        <w:rPr>
          <w:rFonts w:ascii="Times New Roman" w:cs="Times New Roman" w:eastAsia="Times New Roman" w:hAnsi="Times New Roman"/>
          <w:sz w:val="18"/>
          <w:szCs w:val="18"/>
          <w:color w:val="auto"/>
        </w:rPr>
      </w:pPr>
    </w:p>
    <w:p>
      <w:pPr>
        <w:ind w:firstLine="8"/>
        <w:spacing w:after="0" w:line="262" w:lineRule="auto"/>
        <w:tabs>
          <w:tab w:leader="none" w:pos="7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the Agreement and Use of Name</w:t>
      </w:r>
      <w:r>
        <w:rPr>
          <w:rFonts w:ascii="Times New Roman" w:cs="Times New Roman" w:eastAsia="Times New Roman" w:hAnsi="Times New Roman"/>
          <w:sz w:val="18"/>
          <w:szCs w:val="18"/>
          <w:color w:val="auto"/>
        </w:rPr>
        <w:t>. The Parties may disclose the existence and general nature of this Agreement. BUYER also may disclose the Agreement to potential investors and strategic partners to facilitate development and commercialization of the Option Assets. BUYER may use the name of SELLER for promotional and regulatory compliance purposes, as necessary and appropriate.</w:t>
      </w:r>
    </w:p>
    <w:p>
      <w:pPr>
        <w:spacing w:after="0" w:line="186" w:lineRule="exact"/>
        <w:rPr>
          <w:rFonts w:ascii="Times New Roman" w:cs="Times New Roman" w:eastAsia="Times New Roman" w:hAnsi="Times New Roman"/>
          <w:sz w:val="18"/>
          <w:szCs w:val="18"/>
          <w:color w:val="auto"/>
        </w:rPr>
      </w:pPr>
    </w:p>
    <w:p>
      <w:pPr>
        <w:ind w:right="260" w:firstLine="8"/>
        <w:spacing w:after="0" w:line="296" w:lineRule="auto"/>
        <w:tabs>
          <w:tab w:leader="none" w:pos="7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becomes or is declared by a court of competent jurisdiction to be illegal, unenforceable or void, this Agreement shall continue in full force and effect without said provision, so long as the Agreement, taking into account said voided provision(s), continues to provide the Parties with the same practical economic benefits as the Agreement containing said voided provision(s) did on the date of this Agreement. If, after taking into account said voided provision(s), the Parties are unable to realize the practical economic benefit contemplated on the date of this Agreement, the Parties shall negotiate in good faith to amend this Agreement to reestablish the practical economic benefit provided the Parties on the date of this Agreement.</w:t>
      </w:r>
    </w:p>
    <w:p>
      <w:pPr>
        <w:spacing w:after="0" w:line="161" w:lineRule="exact"/>
        <w:rPr>
          <w:rFonts w:ascii="Times New Roman" w:cs="Times New Roman" w:eastAsia="Times New Roman" w:hAnsi="Times New Roman"/>
          <w:sz w:val="16"/>
          <w:szCs w:val="16"/>
          <w:color w:val="auto"/>
        </w:rPr>
      </w:pPr>
    </w:p>
    <w:p>
      <w:pPr>
        <w:ind w:right="60" w:firstLine="8"/>
        <w:spacing w:after="0" w:line="275" w:lineRule="auto"/>
        <w:tabs>
          <w:tab w:leader="none" w:pos="7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including Attachments A and B hereto, shall constitute the entire agreement, both written and oral, between the Parties with</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respect to the subject matter hereof, and all prior agreements respecting the subject matter hereof, either written or oral, expressed or implied, are merged and canceled, and are null and void and of no effect. No amendment or change hereof or addition hereto shall be effective or binding on either of the Parties hereto unless reduced to writing and duly executed on behalf of both Parties.</w:t>
      </w:r>
    </w:p>
    <w:p>
      <w:pPr>
        <w:spacing w:after="0" w:line="186" w:lineRule="exact"/>
        <w:rPr>
          <w:sz w:val="20"/>
          <w:szCs w:val="20"/>
          <w:color w:val="auto"/>
        </w:rPr>
      </w:pPr>
    </w:p>
    <w:p>
      <w:pPr>
        <w:ind w:right="500" w:firstLine="8"/>
        <w:spacing w:after="0" w:line="275" w:lineRule="auto"/>
        <w:tabs>
          <w:tab w:leader="none" w:pos="6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captions to the sections and articles in this Agreement are not a part of this Agreement but are included merely for convenience of reference only and shall not affect its meaning or interpretation.</w:t>
      </w:r>
    </w:p>
    <w:p>
      <w:pPr>
        <w:spacing w:after="0" w:line="173" w:lineRule="exact"/>
        <w:rPr>
          <w:rFonts w:ascii="Times New Roman" w:cs="Times New Roman" w:eastAsia="Times New Roman" w:hAnsi="Times New Roman"/>
          <w:sz w:val="18"/>
          <w:szCs w:val="18"/>
          <w:color w:val="auto"/>
        </w:rPr>
      </w:pPr>
    </w:p>
    <w:p>
      <w:pPr>
        <w:jc w:val="both"/>
        <w:ind w:right="100" w:firstLine="8"/>
        <w:spacing w:after="0" w:line="258" w:lineRule="auto"/>
        <w:tabs>
          <w:tab w:leader="none" w:pos="6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and Signatures</w:t>
      </w:r>
      <w:r>
        <w:rPr>
          <w:rFonts w:ascii="Times New Roman" w:cs="Times New Roman" w:eastAsia="Times New Roman" w:hAnsi="Times New Roman"/>
          <w:sz w:val="18"/>
          <w:szCs w:val="18"/>
          <w:color w:val="auto"/>
        </w:rPr>
        <w:t>. This Agreement may be executed in counterparts, or facsimile versions, each of which shall be deemed to be an original, and both of which together shall be deemed to be one and the same agreement.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90" w:lineRule="exact"/>
        <w:rPr>
          <w:rFonts w:ascii="Times New Roman" w:cs="Times New Roman" w:eastAsia="Times New Roman" w:hAnsi="Times New Roman"/>
          <w:sz w:val="18"/>
          <w:szCs w:val="18"/>
          <w:color w:val="auto"/>
        </w:rPr>
      </w:pPr>
    </w:p>
    <w:p>
      <w:pPr>
        <w:ind w:right="460" w:firstLine="8"/>
        <w:spacing w:after="0" w:line="275" w:lineRule="auto"/>
        <w:tabs>
          <w:tab w:leader="none" w:pos="7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the option granted herein shall be binding upon and shall inure to the benefit of SELLER, BUYER and their successors and permitted assigns.</w:t>
      </w:r>
    </w:p>
    <w:p>
      <w:pPr>
        <w:spacing w:after="0" w:line="173" w:lineRule="exact"/>
        <w:rPr>
          <w:rFonts w:ascii="Times New Roman" w:cs="Times New Roman" w:eastAsia="Times New Roman" w:hAnsi="Times New Roman"/>
          <w:sz w:val="18"/>
          <w:szCs w:val="18"/>
          <w:color w:val="auto"/>
        </w:rPr>
      </w:pPr>
    </w:p>
    <w:p>
      <w:pPr>
        <w:ind w:firstLine="8"/>
        <w:spacing w:after="0" w:line="258" w:lineRule="auto"/>
        <w:tabs>
          <w:tab w:leader="none" w:pos="6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 of Counsel and Expenses</w:t>
      </w:r>
      <w:r>
        <w:rPr>
          <w:rFonts w:ascii="Times New Roman" w:cs="Times New Roman" w:eastAsia="Times New Roman" w:hAnsi="Times New Roman"/>
          <w:sz w:val="18"/>
          <w:szCs w:val="18"/>
          <w:color w:val="auto"/>
        </w:rPr>
        <w:t>. BUYER and SELLER have each consulted with counsel of their choice regarding this Agreement, and each acknowledges and agrees that this Agreement shall not be deemed to have been drafted by one party or another and will be construed accordingly. Except as otherwise expressly provided in this Agreement, each Party shall pay the fees and expenses of its respective attorneys and all other expenses and costs incurred by such Party incidental to the negotiation, preparation, execution and delivery of this Agreement.</w:t>
      </w:r>
    </w:p>
    <w:p>
      <w:pPr>
        <w:spacing w:after="0" w:line="190" w:lineRule="exact"/>
        <w:rPr>
          <w:rFonts w:ascii="Times New Roman" w:cs="Times New Roman" w:eastAsia="Times New Roman" w:hAnsi="Times New Roman"/>
          <w:sz w:val="18"/>
          <w:szCs w:val="18"/>
          <w:color w:val="auto"/>
        </w:rPr>
      </w:pPr>
    </w:p>
    <w:p>
      <w:pPr>
        <w:ind w:right="60" w:firstLine="8"/>
        <w:spacing w:after="0" w:line="255"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 During the Option Period, including any extension thereof, BUYER shall use diligent efforts to prosecute and maintain the patents and patent applications listed in Attachment A (the “Option Patents”), including requesting examination of the applications in Canada and South Korea, at BUYER’s expense. BUYER agrees to keep SELLER fully advised of the status of all Option Patents; and will provide SELLER with a reasonable opportunity to comment on the prosecution and maintenance of the Option Patents. SELLER agrees to cooperate with BUYER in such patent-related activities at BUYER’s reasonable request and expense. BUYER realizes that US Application No. 14/134906 is presently on appeal to the Patent Trial and Appeal Board, and that applications in Canada, Korea, and Mexico are as yet unexamined.</w:t>
      </w:r>
    </w:p>
    <w:p>
      <w:pPr>
        <w:spacing w:after="0" w:line="193"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Assets</w:t>
      </w:r>
      <w:r>
        <w:rPr>
          <w:rFonts w:ascii="Times New Roman" w:cs="Times New Roman" w:eastAsia="Times New Roman" w:hAnsi="Times New Roman"/>
          <w:sz w:val="18"/>
          <w:szCs w:val="18"/>
          <w:color w:val="auto"/>
        </w:rPr>
        <w:t>. Within thirty (30) days after the Effective Date of this Agreement, SELLER will provide BUYER with a complete list of the Option</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212" w:lineRule="exact"/>
        <w:rPr>
          <w:rFonts w:ascii="Times New Roman" w:cs="Times New Roman" w:eastAsia="Times New Roman" w:hAnsi="Times New Roman"/>
          <w:sz w:val="18"/>
          <w:szCs w:val="18"/>
          <w:color w:val="auto"/>
        </w:rPr>
      </w:pPr>
    </w:p>
    <w:p>
      <w:pPr>
        <w:ind w:right="160" w:firstLine="8"/>
        <w:spacing w:after="0" w:line="275" w:lineRule="auto"/>
        <w:tabs>
          <w:tab w:leader="none" w:pos="7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Each Party shall perform all further acts and execute and deliver such further documents as may be necessary or as the other Party may reasonably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t>require to give effect to this Agreement. SELLER agrees that doing so may require from time-to-time the good faith disclosure to or discussion with BUYER of selected Option Assets. The Parties further agree to sign and date the Patent License upon BUYER’s exercise of the Option and to make amendments to the Patent License in good faith as reasonably may be necessary to give effect to the Parties’ intentions that BUYER will have a valid and binding exclusive license to the Option Assets.</w:t>
      </w:r>
    </w:p>
    <w:p>
      <w:pPr>
        <w:ind w:right="60" w:firstLine="64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caused this Agreement to be duly executed and delivered by their proper and duly authorized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and year first written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6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BUYER:</w:t>
            </w: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r>
      <w:tr>
        <w:trPr>
          <w:trHeight w:val="228"/>
        </w:trPr>
        <w:tc>
          <w:tcPr>
            <w:tcW w:w="2760" w:type="dxa"/>
            <w:vAlign w:val="bottom"/>
          </w:tcPr>
          <w:p>
            <w:pPr>
              <w:spacing w:after="0"/>
              <w:rPr>
                <w:sz w:val="19"/>
                <w:szCs w:val="19"/>
                <w:color w:val="auto"/>
              </w:rPr>
            </w:pP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394"/>
        </w:trPr>
        <w:tc>
          <w:tcPr>
            <w:tcW w:w="2760" w:type="dxa"/>
            <w:vAlign w:val="bottom"/>
          </w:tcPr>
          <w:p>
            <w:pPr>
              <w:spacing w:after="0"/>
              <w:rPr>
                <w:sz w:val="24"/>
                <w:szCs w:val="24"/>
                <w:color w:val="auto"/>
              </w:rPr>
            </w:pPr>
          </w:p>
        </w:tc>
        <w:tc>
          <w:tcPr>
            <w:tcW w:w="336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By: /s/ Shawn Singh</w:t>
            </w:r>
          </w:p>
        </w:tc>
      </w:tr>
      <w:tr>
        <w:trPr>
          <w:trHeight w:val="20"/>
        </w:trPr>
        <w:tc>
          <w:tcPr>
            <w:tcW w:w="2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2760" w:type="dxa"/>
            <w:vAlign w:val="bottom"/>
          </w:tcPr>
          <w:p>
            <w:pPr>
              <w:spacing w:after="0"/>
              <w:rPr>
                <w:sz w:val="19"/>
                <w:szCs w:val="19"/>
                <w:color w:val="auto"/>
              </w:rPr>
            </w:pP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Name: Shawn Singh</w:t>
            </w:r>
          </w:p>
        </w:tc>
      </w:tr>
      <w:tr>
        <w:trPr>
          <w:trHeight w:val="228"/>
        </w:trPr>
        <w:tc>
          <w:tcPr>
            <w:tcW w:w="2760" w:type="dxa"/>
            <w:vAlign w:val="bottom"/>
          </w:tcPr>
          <w:p>
            <w:pPr>
              <w:spacing w:after="0"/>
              <w:rPr>
                <w:sz w:val="19"/>
                <w:szCs w:val="19"/>
                <w:color w:val="auto"/>
              </w:rPr>
            </w:pPr>
          </w:p>
        </w:tc>
        <w:tc>
          <w:tcPr>
            <w:tcW w:w="336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20"/>
        </w:trPr>
        <w:tc>
          <w:tcPr>
            <w:tcW w:w="2760" w:type="dxa"/>
            <w:vAlign w:val="bottom"/>
          </w:tcPr>
          <w:p>
            <w:pPr>
              <w:jc w:val="right"/>
              <w:ind w:right="1192"/>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w w:val="96"/>
              </w:rPr>
              <w:t>Pherin Pharmaceuticals, Inc.,</w:t>
            </w:r>
          </w:p>
        </w:tc>
      </w:tr>
      <w:tr>
        <w:trPr>
          <w:trHeight w:val="228"/>
        </w:trPr>
        <w:tc>
          <w:tcPr>
            <w:tcW w:w="2760" w:type="dxa"/>
            <w:vAlign w:val="bottom"/>
          </w:tcPr>
          <w:p>
            <w:pPr>
              <w:spacing w:after="0"/>
              <w:rPr>
                <w:sz w:val="19"/>
                <w:szCs w:val="19"/>
                <w:color w:val="auto"/>
              </w:rPr>
            </w:pP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a California corporation</w:t>
            </w:r>
          </w:p>
        </w:tc>
      </w:tr>
      <w:tr>
        <w:trPr>
          <w:trHeight w:val="394"/>
        </w:trPr>
        <w:tc>
          <w:tcPr>
            <w:tcW w:w="2760" w:type="dxa"/>
            <w:vAlign w:val="bottom"/>
          </w:tcPr>
          <w:p>
            <w:pPr>
              <w:spacing w:after="0"/>
              <w:rPr>
                <w:sz w:val="24"/>
                <w:szCs w:val="24"/>
                <w:color w:val="auto"/>
              </w:rPr>
            </w:pP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By: /s/ Louis Monti</w:t>
            </w:r>
          </w:p>
        </w:tc>
      </w:tr>
      <w:tr>
        <w:trPr>
          <w:trHeight w:val="20"/>
        </w:trPr>
        <w:tc>
          <w:tcPr>
            <w:tcW w:w="27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2760" w:type="dxa"/>
            <w:vAlign w:val="bottom"/>
          </w:tcPr>
          <w:p>
            <w:pPr>
              <w:spacing w:after="0"/>
              <w:rPr>
                <w:sz w:val="19"/>
                <w:szCs w:val="19"/>
                <w:color w:val="auto"/>
              </w:rPr>
            </w:pP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w w:val="99"/>
              </w:rPr>
              <w:t>Name: Louis Monti, MD, PhD</w:t>
            </w:r>
          </w:p>
        </w:tc>
      </w:tr>
      <w:tr>
        <w:trPr>
          <w:trHeight w:val="228"/>
        </w:trPr>
        <w:tc>
          <w:tcPr>
            <w:tcW w:w="2760" w:type="dxa"/>
            <w:vAlign w:val="bottom"/>
          </w:tcPr>
          <w:p>
            <w:pPr>
              <w:spacing w:after="0"/>
              <w:rPr>
                <w:sz w:val="19"/>
                <w:szCs w:val="19"/>
                <w:color w:val="auto"/>
              </w:rPr>
            </w:pPr>
          </w:p>
        </w:tc>
        <w:tc>
          <w:tcPr>
            <w:tcW w:w="336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w w:val="97"/>
              </w:rPr>
              <w:t>Title: Executive Vice President</w:t>
            </w:r>
          </w:p>
        </w:tc>
      </w:tr>
      <w:tr>
        <w:trPr>
          <w:trHeight w:val="432"/>
        </w:trPr>
        <w:tc>
          <w:tcPr>
            <w:tcW w:w="276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97"/>
              </w:rPr>
              <w:t>___________________</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2" w:lineRule="exact"/>
        <w:rPr>
          <w:sz w:val="20"/>
          <w:szCs w:val="20"/>
          <w:color w:val="auto"/>
        </w:rPr>
      </w:pPr>
    </w:p>
    <w:p>
      <w:pPr>
        <w:ind w:left="580" w:right="20" w:hanging="572"/>
        <w:spacing w:after="0" w:line="264"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OPTION ASSETS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Parties agree that the Option includes and covers all of SELLER’s assets, interests, property and rights in any pharmaceutical formulation containing as an active ingredient pregn-4-en-20-yn-3-one, an intranasal formulation of which is presently an investigational drug candidate of SELLER for the treatment of major depressive disorder and is referred to by SELLER as PH10. For the avoidance of doubt, the Option includes all relevant program assets including all US and foreign patent properties and all other intellectual property rights such as know-how and trade secrets and all stocks of chemical compounds, data, research records, reports from external contract research organizations on manufacturing, formulation, toxicology, pharmacology and other aspects pertinent to the development of PH10, including Phase 1 and 2 clinical and safety data, regulatory analyses and submissions and the like that are Controlled by SELLER as of the Effective Date of this Agreement or are developed or produced during the term of this Agreement. The Parties intend that BUYER will be able to commercialize the PH10 candidate compound and its associated program with all of the assets, resources and rights that would otherwise remain available to SELLER in the absence of the Option.</w:t>
      </w:r>
    </w:p>
    <w:p>
      <w:pPr>
        <w:spacing w:after="0" w:line="19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For purposes of this Agreement, “Controlled” means in the context of intellectual property rights and other property rights or interests of a Party, that such Party owns or possesses rights sufficient to effect the transfers or grant the applicable license under this Agreement, without violating the terms of any agreement with a third party.</w:t>
      </w:r>
    </w:p>
    <w:p>
      <w:pPr>
        <w:spacing w:after="0" w:line="18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For purposes of this Agreement, “Know-How” means any know-how, technical information and data that is necessary or has been or reasonably would be used for the commercialization, development, manufacture, use and sale of the PH10 candidate compound, including, without limitation, any reports or disclosures concerning research or inventions provided or disclosed to, or otherwise received by, BUYER from SELLER.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1" w:lineRule="exact"/>
        <w:rPr>
          <w:sz w:val="20"/>
          <w:szCs w:val="20"/>
          <w:color w:val="auto"/>
        </w:rPr>
      </w:pPr>
    </w:p>
    <w:p>
      <w:pPr>
        <w:ind w:left="580" w:hanging="572"/>
        <w:spacing w:after="0" w:line="264"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patents and applications subject to this Option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23" w:lineRule="exact"/>
        <w:rPr>
          <w:sz w:val="20"/>
          <w:szCs w:val="20"/>
          <w:color w:val="auto"/>
        </w:rPr>
      </w:pPr>
    </w:p>
    <w:p>
      <w:pPr>
        <w:jc w:val="both"/>
        <w:ind w:right="100" w:firstLine="486"/>
        <w:spacing w:after="0" w:line="262" w:lineRule="auto"/>
        <w:rPr>
          <w:sz w:val="20"/>
          <w:szCs w:val="20"/>
          <w:color w:val="auto"/>
        </w:rPr>
      </w:pPr>
      <w:r>
        <w:rPr>
          <w:rFonts w:ascii="Times New Roman" w:cs="Times New Roman" w:eastAsia="Times New Roman" w:hAnsi="Times New Roman"/>
          <w:sz w:val="18"/>
          <w:szCs w:val="18"/>
          <w:color w:val="auto"/>
        </w:rPr>
        <w:t>This License Agreement (“Agreement”), effective on , 20 , is by and between Pherin Pharmaceuticals, Inc., a California corporation with offices at 1014 Barbara Avenue, Mountain View, CA 94040 (“LICENSOR”), and VistaGen Therapeutics, Inc., a Nevada corporation with offices at 343 Allerton Avenue, South San Francisco, California 94080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-309245</wp:posOffset>
            </wp:positionV>
            <wp:extent cx="279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66" w:lineRule="exact"/>
        <w:rPr>
          <w:sz w:val="20"/>
          <w:szCs w:val="20"/>
          <w:color w:val="auto"/>
        </w:rPr>
      </w:pPr>
    </w:p>
    <w:p>
      <w:pPr>
        <w:ind w:right="160" w:firstLine="486"/>
        <w:spacing w:after="0" w:line="275" w:lineRule="auto"/>
        <w:rPr>
          <w:sz w:val="20"/>
          <w:szCs w:val="20"/>
          <w:color w:val="auto"/>
        </w:rPr>
      </w:pPr>
      <w:r>
        <w:rPr>
          <w:rFonts w:ascii="Times New Roman" w:cs="Times New Roman" w:eastAsia="Times New Roman" w:hAnsi="Times New Roman"/>
          <w:sz w:val="18"/>
          <w:szCs w:val="18"/>
          <w:color w:val="auto"/>
        </w:rPr>
        <w:t>WHEREAS, LICENSOR has developed an intranasal synthetic neuroactive steroid product for the treatment of depression, referred to by LICENSOR as PH10; and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WHEREAS, LICENSEE wishes to license rights to that product from LICENSOR on an exclusive worldwide basis; and</w:t>
      </w:r>
    </w:p>
    <w:p>
      <w:pPr>
        <w:spacing w:after="0" w:line="225" w:lineRule="exact"/>
        <w:rPr>
          <w:sz w:val="20"/>
          <w:szCs w:val="20"/>
          <w:color w:val="auto"/>
        </w:rPr>
      </w:pPr>
    </w:p>
    <w:p>
      <w:pPr>
        <w:ind w:firstLine="486"/>
        <w:spacing w:after="0" w:line="275" w:lineRule="auto"/>
        <w:rPr>
          <w:sz w:val="20"/>
          <w:szCs w:val="20"/>
          <w:color w:val="auto"/>
        </w:rPr>
      </w:pPr>
      <w:r>
        <w:rPr>
          <w:rFonts w:ascii="Times New Roman" w:cs="Times New Roman" w:eastAsia="Times New Roman" w:hAnsi="Times New Roman"/>
          <w:sz w:val="18"/>
          <w:szCs w:val="18"/>
          <w:color w:val="auto"/>
        </w:rPr>
        <w:t>WHEREAS, LICENSOR and LICENSEE (each separately as a “Party” and collectively as the “Parties”) desire to enter into this Agreement to set forth the licensing terms for that product.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agree as follows:</w:t>
      </w:r>
    </w:p>
    <w:p>
      <w:pPr>
        <w:spacing w:after="0" w:line="22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1.</w:t>
      </w:r>
      <w:r>
        <w:rPr>
          <w:sz w:val="20"/>
          <w:szCs w:val="20"/>
          <w:color w:val="auto"/>
        </w:rPr>
        <w:tab/>
      </w:r>
      <w:r>
        <w:rPr>
          <w:rFonts w:ascii="Times New Roman" w:cs="Times New Roman" w:eastAsia="Times New Roman" w:hAnsi="Times New Roman"/>
          <w:sz w:val="16"/>
          <w:szCs w:val="16"/>
          <w:b w:val="1"/>
          <w:bCs w:val="1"/>
          <w:color w:val="auto"/>
        </w:rPr>
        <w:t>DEFINITIONS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1.1 "Affiliate(s)" means all corporations or business entities which, directly or indirectly, are controlled by, control, or are under common control with a person. For this purpose, the meaning of the word "control" means the ownership, control or holding, direct or indirect of fifty percent (50%) or more of the securities or other ownership interests representing the equity, voting stock, preferred stock, general partnership, limited partnership or limited liability company interest of such entity.</w:t>
      </w:r>
    </w:p>
    <w:p>
      <w:pPr>
        <w:spacing w:after="0" w:line="190" w:lineRule="exact"/>
        <w:rPr>
          <w:sz w:val="20"/>
          <w:szCs w:val="20"/>
          <w:color w:val="auto"/>
        </w:rPr>
      </w:pPr>
    </w:p>
    <w:p>
      <w:pPr>
        <w:ind w:right="320"/>
        <w:spacing w:after="0" w:line="220" w:lineRule="exact"/>
        <w:rPr>
          <w:sz w:val="20"/>
          <w:szCs w:val="20"/>
          <w:color w:val="auto"/>
        </w:rPr>
      </w:pPr>
      <w:r>
        <w:rPr>
          <w:rFonts w:ascii="Times New Roman" w:cs="Times New Roman" w:eastAsia="Times New Roman" w:hAnsi="Times New Roman"/>
          <w:sz w:val="18"/>
          <w:szCs w:val="18"/>
          <w:color w:val="auto"/>
        </w:rPr>
        <w:t>1.2 “Commercialize” or “Commercialization” means any and all activities directed to the Development (as defined below) and commercialization of Licensed Product, including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launch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launch marketing, promoting, distribution, retailing or selling of Licensed Product (as well as importing and exporting activities in connection therewith). When used as a verb, “Commercialize” means to engage in Commercialization.</w:t>
      </w:r>
    </w:p>
    <w:p>
      <w:pPr>
        <w:spacing w:after="0" w:line="205" w:lineRule="exact"/>
        <w:rPr>
          <w:sz w:val="20"/>
          <w:szCs w:val="20"/>
          <w:color w:val="auto"/>
        </w:rPr>
      </w:pPr>
    </w:p>
    <w:p>
      <w:pPr>
        <w:ind w:right="280"/>
        <w:spacing w:after="0" w:line="220" w:lineRule="exact"/>
        <w:rPr>
          <w:sz w:val="20"/>
          <w:szCs w:val="20"/>
          <w:color w:val="auto"/>
        </w:rPr>
      </w:pPr>
      <w:r>
        <w:rPr>
          <w:rFonts w:ascii="Times New Roman" w:cs="Times New Roman" w:eastAsia="Times New Roman" w:hAnsi="Times New Roman"/>
          <w:sz w:val="18"/>
          <w:szCs w:val="18"/>
          <w:color w:val="auto"/>
        </w:rPr>
        <w:t>1.3 “Control” or “Controlled” means the legal authority or right (whether by ownership, license or otherwise) to: (i) with respect to any molecule or material, grant ownership of or a license or sublicense to use such molecule or material; (ii) with respect to any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patents, other intellectual property, grant ownership of or a license or a sublicense under such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patents, or intellectual property; or (iii) with respect to any proprietary or trade secret information, disclose such information; in each case without breaching the terms of any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agreement with, obligation to or other arrangement with a third-party, or misappropriating the proprietary or trade secret information of a third-party.</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1.4 “Confidential Information” means, subject to the exclusions of Section 5.1, all information that has or could have commercial value or other utility in a Party’s business, or the unauthorized disclosure of which could be detrimental to the Party’s interests, including confidential information, inventions, know-how, data and materials relating to Licensed Product, and shall include without limitation research, technical, development, manufacturing, marketing, financial, personnel and other business information and plans, whether in oral, written, graphic or electronic form.</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1.5 “Develop” or “Development” means any and all research and development activities for Licensed Product conducted anywhere in the Territory on and after Effective Date relating to Licensed Product, including all nonclinical, preclinical and clinical activities, testing and studies of Licensed Product, manufacturing development, process development, toxicology studies, distribution of Licensed Product for use in clinical trials (including placebos and comparators), research and development of companion diagnostics for use in connection with clinical trials of Licensed Product as well as approved Licensed Product, statistical analyses, and the preparation, filing and prosecution of any NDA and obtaining or maintaining Regulatory Approvals for Licensed Product, as well as all regulatory affairs related to any of the foregoing. When used as a verb, “Develop” means to engage in Development.</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“Effective Date” means the effective date of this Agreement as set forth in its first paragraph.</w:t>
      </w:r>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1.7 “First Commercial Sale” means the first sale of Licensed Product in the Territory by LICENSEE, its Affiliates or sublicensee, or a third-party distributor or wholesaler under contract with LICENSEE, its Affiliates or sublicensees.</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“Field” means the treatment, prevention and diagnosis of human and veterinary diseases and conditions, including, but not limited to, depression.</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1.9 “Improvements” means any inventions or discoveries that relate to Licensed Product, its manufacture, properties and applications and that fall within the scope of the Licensed Patents and Licensed Know-How.</w:t>
      </w:r>
    </w:p>
    <w:p>
      <w:pPr>
        <w:spacing w:after="0" w:line="147" w:lineRule="exact"/>
        <w:rPr>
          <w:sz w:val="20"/>
          <w:szCs w:val="20"/>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1.10 “Licensed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means any and all unpatented and/or non-patentable technical data, documents, materials, samples and other information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that is Controlled by LICENSOR or any of its Affiliates as of the Effective Date or thereafter during the Term that relates to, or is otherwise reasonably necessary or reasonably useful for, the use, Development, manufacture, or Commercialization of the Product. Licensed Know-How shall not include Licensed Patents.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7" w:name="page38"/>
    <w:bookmarkEnd w:id="37"/>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color w:val="auto"/>
        </w:rPr>
        <w:t>“Licensed IP” means the Licensed Patents and Licensed Know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How and any Improvements controlled by LICENSOR.</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1.12 “Licensed Patents” means any and all patents and patent applications that are Controlled by LICENSOR or any of its Affiliates as of the Effective Date or thereafter during the Term that: (a) are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1 to this Agreement; and/or (b) claim the composition of matter of, or the method of manufacturing, or using, Licensed Product; or (c) that otherwise relate to, or are reasonably necessary or reasonably useful for, the use, Development, manufacture or Commercialization of Licensed Product, including any related provisionals, divisionals, continuations, continuations-in-part, reissues and extensions, as well as all foreign patents and foreign patent counterparts, such as supplementary protection certificates, to the foregoing.</w:t>
      </w:r>
    </w:p>
    <w:p>
      <w:pPr>
        <w:spacing w:after="0" w:line="1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color w:val="auto"/>
        </w:rPr>
        <w:t>“Licensed Product” means any pharmaceutical formulation for intranasal administration containing as an active ingredient pregn-4-en-20-yn-3-one.</w:t>
      </w:r>
    </w:p>
    <w:p>
      <w:pPr>
        <w:spacing w:after="0" w:line="22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1.14 “NDA” means a New Drug Application for regulatory approval to market and sell Licensed Product for the acute treatment of depression that is filed with the U.S. Food and Drug Administration (“FDA”) or the European Medicines Agency (“EMEA”).</w:t>
      </w:r>
    </w:p>
    <w:p>
      <w:pPr>
        <w:spacing w:after="0" w:line="1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1.15 “NDA Approval” means an NDA approved by the FDA or EMEA that is not conditioned on any other event (or if NDA Approval is conditioned upon an event, then the occurrence of that event), provided, however, such other events shall specifically not include FDA or EMEA requirements to conduct post marketing studies and any requirement for such post marketing studies shall not be deemed to delay the Final Approval.</w:t>
      </w:r>
    </w:p>
    <w:p>
      <w:pPr>
        <w:spacing w:after="0" w:line="186"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color w:val="auto"/>
        </w:rPr>
        <w:t>1.16 “Net Sales” means the gross amount collected by LICENSEE and its Affiliates and sublicensees for arm’s length sales or other transfers of the Licensed Product in countries in the Territory in which there is a Licensed Patent set forth in Schedule 1, to an end user or distributor of the Licensed Product, less the following:</w:t>
      </w:r>
    </w:p>
    <w:p>
      <w:pPr>
        <w:spacing w:after="0" w:line="119"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trade, quantity, or cash discounts to the extent actually allowed and taken;</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repaid or credited by reason of rejection or return; and</w:t>
      </w:r>
    </w:p>
    <w:p>
      <w:pPr>
        <w:spacing w:after="0" w:line="157" w:lineRule="exact"/>
        <w:rPr>
          <w:rFonts w:ascii="Times New Roman" w:cs="Times New Roman" w:eastAsia="Times New Roman" w:hAnsi="Times New Roman"/>
          <w:sz w:val="18"/>
          <w:szCs w:val="18"/>
          <w:color w:val="auto"/>
        </w:rPr>
      </w:pPr>
    </w:p>
    <w:p>
      <w:pPr>
        <w:jc w:val="both"/>
        <w:ind w:left="1300" w:hanging="320"/>
        <w:spacing w:after="0" w:line="26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separately stated on purchase orders, invoices, or other documents of sale, any taxes or other governmental charges levied on the production, sale, transportation, delivery or use of the Licensed Product which is paid by or on behalf of LICENSEE; and outbound transportation costs prepaid or allowed and costs of insurance in transit.</w:t>
      </w:r>
    </w:p>
    <w:p>
      <w:pPr>
        <w:spacing w:after="0" w:line="186"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For the avoidance of doubt, transfers of Licensed Product between any of LICENSEE, its Affiliates or sublicensees for sale by the transferee shall not be considered Net Sales.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38" w:name="page39"/>
    <w:bookmarkEnd w:id="38"/>
    <w:p>
      <w:pPr>
        <w:ind w:right="20"/>
        <w:spacing w:after="0" w:line="223" w:lineRule="exact"/>
        <w:rPr>
          <w:sz w:val="20"/>
          <w:szCs w:val="20"/>
          <w:color w:val="auto"/>
        </w:rPr>
      </w:pPr>
      <w:r>
        <w:rPr>
          <w:rFonts w:ascii="Times New Roman" w:cs="Times New Roman" w:eastAsia="Times New Roman" w:hAnsi="Times New Roman"/>
          <w:sz w:val="18"/>
          <w:szCs w:val="18"/>
          <w:color w:val="auto"/>
        </w:rPr>
        <w:t>Net Sales and LICENSEE’s obligation to pay royalties will be determined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starting with the first Commercial sale of such Licensed Product in such country and terminating upon the later to occur of either: (a) the expiration or other lapse in protection by the last Valid Patent Claim covering the approved Licensed Product in such country (the “End of Patent Protection”); or (b) the expiration or other lapse in protection of regulatory exclusivity covering the approved Licensed Product in such country (the “End of Regulatory Protection”) if granted and extending beyond the End of Patent Protection. Notwithstanding the status of patent or regulatory protection, Net Sales and LICENSEE’s obligation to pay royalties shall be considered as terminated upon the availability in such country of an approved generic version of the Licensed Product from an unlicensed third-party.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1.17</w:t>
            </w:r>
          </w:p>
        </w:tc>
        <w:tc>
          <w:tcPr>
            <w:tcW w:w="10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“Territory” means all countries worldwide.</w:t>
            </w:r>
          </w:p>
        </w:tc>
      </w:tr>
      <w:tr>
        <w:trPr>
          <w:trHeight w:val="432"/>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5"/>
              </w:rPr>
              <w:t>1.18</w:t>
            </w:r>
          </w:p>
        </w:tc>
        <w:tc>
          <w:tcPr>
            <w:tcW w:w="10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“Valid Patent Claim” means a claim of the Licensed Patents that has not lapsed or become abandoned or been declared invalid or unenforceable</w:t>
            </w:r>
          </w:p>
        </w:tc>
      </w:tr>
    </w:tbl>
    <w:p>
      <w:pPr>
        <w:spacing w:after="0"/>
        <w:rPr>
          <w:sz w:val="20"/>
          <w:szCs w:val="20"/>
          <w:color w:val="auto"/>
        </w:rPr>
      </w:pPr>
      <w:r>
        <w:rPr>
          <w:rFonts w:ascii="Times New Roman" w:cs="Times New Roman" w:eastAsia="Times New Roman" w:hAnsi="Times New Roman"/>
          <w:sz w:val="18"/>
          <w:szCs w:val="18"/>
          <w:color w:val="auto"/>
        </w:rPr>
        <w:t>by a court or agency of competent jurisdiction from which no appeal can be or is taken.</w:t>
      </w:r>
    </w:p>
    <w:p>
      <w:pPr>
        <w:spacing w:after="0" w:line="21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6"/>
          <w:szCs w:val="16"/>
          <w:b w:val="1"/>
          <w:bCs w:val="1"/>
          <w:color w:val="auto"/>
        </w:rPr>
        <w:t>GRANT OF LICENSE AND ACCESS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Exclusive License</w:t>
      </w:r>
      <w:r>
        <w:rPr>
          <w:rFonts w:ascii="Times New Roman" w:cs="Times New Roman" w:eastAsia="Times New Roman" w:hAnsi="Times New Roman"/>
          <w:sz w:val="18"/>
          <w:szCs w:val="18"/>
          <w:color w:val="auto"/>
        </w:rPr>
        <w:t>. LICENSOR grants LICENSEE a worldwide, exclusive license, even as to LICENSOR, with the right to sublicense, under the Licensed IP to Develop, Commercialize, make, have made, import, use, offer to sell, sell and have sold Licensed Product in the Field and in the Territory. Except for permitted Collaboration Activities, LICENSOR will not Develop or Commercialize in the Territory (i) any Licensed Product, or (ii) any product for the treatment of depression.</w:t>
      </w:r>
    </w:p>
    <w:p>
      <w:pPr>
        <w:spacing w:after="0" w:line="1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Rights to Improvements</w:t>
      </w:r>
      <w:r>
        <w:rPr>
          <w:rFonts w:ascii="Times New Roman" w:cs="Times New Roman" w:eastAsia="Times New Roman" w:hAnsi="Times New Roman"/>
          <w:sz w:val="18"/>
          <w:szCs w:val="18"/>
          <w:color w:val="auto"/>
        </w:rPr>
        <w:t>. During the term of this Agreement, LICENSOR agrees to advise LICENSEE in writing on at least a semi-annual basis of any Improvements made by LICENSOR. Such LICENSOR Improvements shall become Licensed IP and be subject to the license right granted in Section 2.1; however, no additional royalty fees or other consideration shall be due for the use of such Improvements by LICENSEE. During the term of this Agreement, LICENSEE agrees to advise LICENSOR in writing on at least a semi-annual basis of any Improvements made by LICENSEE.</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Right to Sublicense</w:t>
      </w:r>
      <w:r>
        <w:rPr>
          <w:rFonts w:ascii="Times New Roman" w:cs="Times New Roman" w:eastAsia="Times New Roman" w:hAnsi="Times New Roman"/>
          <w:sz w:val="18"/>
          <w:szCs w:val="18"/>
          <w:color w:val="auto"/>
        </w:rPr>
        <w:t>. LICENSEE will have the right to grant sublicenses under the license granted in Section 2.1 of this Agreement, through multiple tiers, to any Affiliate or third-party. Each sublicense of LICENSEE’s rights shall be in writing, shall be consistent with the terms and conditions hereof, and shall require the sublicensee, in granting any further sublicenses, to comply with LICENSEE’s sublicensing obligations hereunder as though such sublicensee were LICENSEE. If LICENSEE grants a sublicense to any third-party, then LICENSEE shall: (i) include in each such sublicense agreement terms that permit LICENSEE to comply with its obligations under this Agreement between LICENSOR and LICENSEE, including related to reporting sales of Licensed Product to LICENSOR; (ii) notify LICENSOR of such sublicense or amendment thereto within thirty (30) days after it becomes effective, including the identity of the sublicensee and the territory in which such rights have been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39" w:name="page40"/>
    <w:bookmarkEnd w:id="39"/>
    <w:p>
      <w:pPr>
        <w:ind w:right="420"/>
        <w:spacing w:after="0" w:line="262" w:lineRule="auto"/>
        <w:rPr>
          <w:sz w:val="20"/>
          <w:szCs w:val="20"/>
          <w:color w:val="auto"/>
        </w:rPr>
      </w:pPr>
      <w:r>
        <w:rPr>
          <w:rFonts w:ascii="Times New Roman" w:cs="Times New Roman" w:eastAsia="Times New Roman" w:hAnsi="Times New Roman"/>
          <w:sz w:val="18"/>
          <w:szCs w:val="18"/>
          <w:color w:val="auto"/>
        </w:rPr>
        <w:t>sublicensed; (iii) at LICENSOR’s request, provide LICENSOR a copy of such sublicense agreement and amendment thereto (provided that LICENSEE may redact those provisions of such agreement or amendment that are unrelated to LICENSEE’s obligations under this Agreement); and (iv) use commercially reasonable efforts to enforce the terms of such sublicense agreement that relate to LICENSEE’s obligations under this Agreement.</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Supply and Manufacturing</w:t>
      </w:r>
      <w:r>
        <w:rPr>
          <w:rFonts w:ascii="Times New Roman" w:cs="Times New Roman" w:eastAsia="Times New Roman" w:hAnsi="Times New Roman"/>
          <w:sz w:val="18"/>
          <w:szCs w:val="18"/>
          <w:color w:val="auto"/>
        </w:rPr>
        <w:t>. The Parties acknowledge and agree that, as of the Effective Date, LICENSOR is not subject to any obligations with a third-party regarding its current source of Licensed Product, and that LICENSEE shall be permitted to enter into a supply agreement with any third-party manufacturer to secure supply of Licensed Product for LICENSEE directly from such third-party manufacturer. In addition, LICENSOR acknowledges that, upon execution and delivery of the Agreement, LICENSEE shall receive all right, title and interest in LICENSOR’s existing inventory of Licensed Product, whether or not vialed, and all other materials related to the manufacture, formulation and vialing of Licensed Product.</w:t>
      </w:r>
    </w:p>
    <w:p>
      <w:pPr>
        <w:spacing w:after="0" w:line="193" w:lineRule="exact"/>
        <w:rPr>
          <w:sz w:val="20"/>
          <w:szCs w:val="20"/>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Regulatory Matters; Right of Reference</w:t>
      </w:r>
      <w:r>
        <w:rPr>
          <w:rFonts w:ascii="Times New Roman" w:cs="Times New Roman" w:eastAsia="Times New Roman" w:hAnsi="Times New Roman"/>
          <w:sz w:val="18"/>
          <w:szCs w:val="18"/>
          <w:color w:val="auto"/>
        </w:rPr>
        <w:t>. LICENSEE shall control all regulatory interactions and decisions relating to the Licensed Product in the Territory and shall hold the NDA and other regulatory approvals for the Licensed Product in the Territory. LICENSEE shall have the exclusive right to reference and use all information,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data generated in LICENSOR’s prior and future depression clinical trials and other development activities related to Licensed Product conducted by LICENSOR prior to and following the Effective Date of the Agreement in support of regulatory filings and regulatory approvals for the Licensed Product in the Territory.</w:t>
      </w:r>
    </w:p>
    <w:p>
      <w:pPr>
        <w:spacing w:after="0" w:line="20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Access to LICENSOR Employees</w:t>
      </w:r>
      <w:r>
        <w:rPr>
          <w:rFonts w:ascii="Times New Roman" w:cs="Times New Roman" w:eastAsia="Times New Roman" w:hAnsi="Times New Roman"/>
          <w:sz w:val="18"/>
          <w:szCs w:val="18"/>
          <w:color w:val="auto"/>
        </w:rPr>
        <w:t>. In order to permit the transfer of Licensed Know-How and otherwise to facilitate the development and commercialization of Licensed Product, LICENSOR agrees to permit LICENSEE reasonable access to those LICENSOR employees named as inventors of the Licensed Patents and other employees of LICENSOR who possess Licensed Know-How.</w:t>
      </w:r>
    </w:p>
    <w:p>
      <w:pPr>
        <w:spacing w:after="0" w:line="18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Joint Steering Committee</w:t>
      </w:r>
      <w:r>
        <w:rPr>
          <w:rFonts w:ascii="Times New Roman" w:cs="Times New Roman" w:eastAsia="Times New Roman" w:hAnsi="Times New Roman"/>
          <w:sz w:val="18"/>
          <w:szCs w:val="18"/>
          <w:color w:val="auto"/>
        </w:rPr>
        <w:t>. Upon the Effective Date, the Parties will establish a Joint Steering Committee (JSC) to provide strategic leadership for the development of Licensed Product. Dr. Louis Monti will be LICENSOR’s sole representative on the JSC. LICENSEE will share with LICENSOR, through Dr. Monti, copies of regulatory filings and study reports relating to Licensed Product as soon as practicable after they are made available to LICENSEE. For the avoidance of doubt, as between the Parties, LICENSEE will have the sole discretion and final decision-making authority on all matters considered by the JSC relating to the Development of Licensed Product.</w:t>
      </w:r>
    </w:p>
    <w:p>
      <w:pPr>
        <w:spacing w:after="0" w:line="19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6"/>
          <w:szCs w:val="16"/>
          <w:b w:val="1"/>
          <w:bCs w:val="1"/>
          <w:color w:val="auto"/>
        </w:rPr>
        <w:t>LICENSE FEE, ROYALTIES AND OTHER PAYMENTS</w:t>
      </w:r>
    </w:p>
    <w:p>
      <w:pPr>
        <w:spacing w:after="0" w:line="2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u w:val="single" w:color="auto"/>
          <w:color w:val="auto"/>
        </w:rPr>
        <w:t>License Fee</w:t>
      </w:r>
      <w:r>
        <w:rPr>
          <w:rFonts w:ascii="Times New Roman" w:cs="Times New Roman" w:eastAsia="Times New Roman" w:hAnsi="Times New Roman"/>
          <w:sz w:val="16"/>
          <w:szCs w:val="16"/>
          <w:color w:val="auto"/>
        </w:rPr>
        <w:t>. In consideration of the grant of rights in Article 2 of this Agreement, as soon as practicable after the Effective Date, but no later than ten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business days after the Effective Date, LICENSEE will pay LICENSOR a one-time license fee of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0" w:name="page41"/>
    <w:bookmarkEnd w:id="40"/>
    <w:p>
      <w:pPr>
        <w:ind w:right="60"/>
        <w:spacing w:after="0" w:line="262" w:lineRule="auto"/>
        <w:rPr>
          <w:sz w:val="20"/>
          <w:szCs w:val="20"/>
          <w:color w:val="auto"/>
        </w:rPr>
      </w:pPr>
      <w:r>
        <w:rPr>
          <w:rFonts w:ascii="Times New Roman" w:cs="Times New Roman" w:eastAsia="Times New Roman" w:hAnsi="Times New Roman"/>
          <w:sz w:val="18"/>
          <w:szCs w:val="18"/>
          <w:color w:val="auto"/>
        </w:rPr>
        <w:t>which amount shall be payable solely in unregistered shares of common stock of LICENSEE. For avoidance of doubt, the Parties agree that the number of shares of LICENSEE common stock to be issued to LICENSOR shall be determined dividing the closing price of LICENSEE’s common stock on the Nasdaq Capital Market on the trading day immediately prior to the Effective Date into [*****].</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Royalty on Licensed Product</w:t>
      </w:r>
      <w:r>
        <w:rPr>
          <w:rFonts w:ascii="Times New Roman" w:cs="Times New Roman" w:eastAsia="Times New Roman" w:hAnsi="Times New Roman"/>
          <w:sz w:val="18"/>
          <w:szCs w:val="18"/>
          <w:color w:val="auto"/>
        </w:rPr>
        <w:t>. In consideration of the grant of rights under Article 2 of this Agreement, LICENSEE will pay LICENSOR a royalty as a percentage of Net Sales generated by Licensee and/or its Affiliates in the Territory from the Commercial sale of Licensed Product in each calendar year during the Term until the End of Patent Protection, as follows:</w:t>
      </w:r>
    </w:p>
    <w:p>
      <w:pPr>
        <w:spacing w:after="0" w:line="119" w:lineRule="exact"/>
        <w:rPr>
          <w:sz w:val="20"/>
          <w:szCs w:val="20"/>
          <w:color w:val="auto"/>
        </w:rPr>
      </w:pPr>
    </w:p>
    <w:p>
      <w:pPr>
        <w:ind w:left="1460" w:hanging="318"/>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the foregoing royalty rates, LICENSEE will pay LICENSOR a reduced royalty that is [*****] of the stated rates for Net Sales in any country that are made after the End of Patent Protection but before the End of Regulatory Protection. In the event that LICENSEE or an Affiliate sublicenses its rights under this Agreement to a third-party, then LICENSEE will pay LICENSOR the foregoing percentages applied to any license fees and royalties received by LICENSEE or its Affiliate on Net Sales made by such sublicensee. For the avoidance of doubt, the monthly development support payments of Section 3.3 and the development and regulatory milestone payments of Section 3.4 shall remain owed to LICENSOR in full regardless of any sublicense.</w:t>
      </w:r>
    </w:p>
    <w:p>
      <w:pPr>
        <w:spacing w:after="0" w:line="19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Monthly Development Support Payment</w:t>
      </w:r>
      <w:r>
        <w:rPr>
          <w:rFonts w:ascii="Times New Roman" w:cs="Times New Roman" w:eastAsia="Times New Roman" w:hAnsi="Times New Roman"/>
          <w:sz w:val="18"/>
          <w:szCs w:val="18"/>
          <w:color w:val="auto"/>
        </w:rPr>
        <w:t>. At the end of each month, for a term of the first to occur of eighteen (18) months from the Effective Date or termination of the Agreement, LICENSEE will pay LICENSOR a development support payment of ten thousand dollars ($10,000). Notwithstanding the foregoing, these monthly support payments are not due or payable for as long as monthly support payments separately are being made by LICENSEE under the license agreement between the Parties related to PH94B. These monthly development support payments shall be creditable against royalties paid pursuant to Section 3.2.</w:t>
      </w:r>
    </w:p>
    <w:p>
      <w:pPr>
        <w:spacing w:after="0" w:line="193"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Development and Regulatory-Based Milestone Payments</w:t>
      </w:r>
      <w:r>
        <w:rPr>
          <w:rFonts w:ascii="Times New Roman" w:cs="Times New Roman" w:eastAsia="Times New Roman" w:hAnsi="Times New Roman"/>
          <w:sz w:val="18"/>
          <w:szCs w:val="18"/>
          <w:color w:val="auto"/>
        </w:rPr>
        <w:t>. At such time as Licensed Product of LICENSEE (or its Affiliates or sublicensees) first achieves NDA Approval from the FDA and/or EMEA, as described below, LICENSEE will pay to LICENSOR the milestone payment specified below. The specified milestone payment(s) shall be made within twelve (12) months after the occurrence of the milestone event.</w:t>
      </w:r>
    </w:p>
    <w:p>
      <w:pPr>
        <w:spacing w:after="0" w:line="119" w:lineRule="exact"/>
        <w:rPr>
          <w:sz w:val="20"/>
          <w:szCs w:val="20"/>
          <w:color w:val="auto"/>
        </w:rPr>
      </w:pPr>
    </w:p>
    <w:p>
      <w:pPr>
        <w:ind w:left="1460" w:hanging="1452"/>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upon the LICENSEE’s NDA Approval by the FDA; and</w:t>
      </w:r>
    </w:p>
    <w:p>
      <w:pPr>
        <w:spacing w:after="0" w:line="157" w:lineRule="exact"/>
        <w:rPr>
          <w:rFonts w:ascii="Times New Roman" w:cs="Times New Roman" w:eastAsia="Times New Roman" w:hAnsi="Times New Roman"/>
          <w:sz w:val="18"/>
          <w:szCs w:val="18"/>
          <w:color w:val="auto"/>
        </w:rPr>
      </w:pPr>
    </w:p>
    <w:p>
      <w:pPr>
        <w:ind w:left="1460" w:hanging="1452"/>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upon the LICENSEE’s NDA Approval by the EMEA.</w:t>
      </w:r>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Mode of Payment</w:t>
      </w:r>
      <w:r>
        <w:rPr>
          <w:rFonts w:ascii="Times New Roman" w:cs="Times New Roman" w:eastAsia="Times New Roman" w:hAnsi="Times New Roman"/>
          <w:sz w:val="18"/>
          <w:szCs w:val="18"/>
          <w:color w:val="auto"/>
        </w:rPr>
        <w:t>. All royalty payments to LICENSOR hereunder shall be made on an annual basis, in connection with the annual sales report described in Section 4.3, by wire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transfer of United States Dollars in the requisite amount to such bank account as LICENSOR may designate by notice to LICENSEE. Payments shall be free and clear of any taxes (other than withholding and other taxes imposed on LICENSEE), fees or charges, to the extent applicable. The amount of Net Sales in any country in the Territory outside of the United States shall be converted into United States Dollars, by applying the buying rate for the applicable day of conversion as published by Wall Street Journal on the last business day of the applicable period.</w:t>
      </w:r>
    </w:p>
    <w:p>
      <w:pPr>
        <w:spacing w:after="0" w:line="1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Third-Party Royalties</w:t>
      </w:r>
      <w:r>
        <w:rPr>
          <w:rFonts w:ascii="Times New Roman" w:cs="Times New Roman" w:eastAsia="Times New Roman" w:hAnsi="Times New Roman"/>
          <w:sz w:val="18"/>
          <w:szCs w:val="18"/>
          <w:color w:val="auto"/>
        </w:rPr>
        <w:t>. If LICENSEE is obligated to pay a royalty to one or more third-parties for Licensed Product, the royalty obligation of Section 3.2 shall be reduced by one half (1/2) of the third-party obligation effective on the date on which royalties are first due under the agreement with the third party. Notwithstanding the foregoing, in no event shall the royalty obligation under Section 3.2 be reduced below [*****].</w:t>
      </w:r>
    </w:p>
    <w:p>
      <w:pPr>
        <w:spacing w:after="0" w:line="18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Applicable Royalty</w:t>
      </w:r>
      <w:r>
        <w:rPr>
          <w:rFonts w:ascii="Times New Roman" w:cs="Times New Roman" w:eastAsia="Times New Roman" w:hAnsi="Times New Roman"/>
          <w:sz w:val="18"/>
          <w:szCs w:val="18"/>
          <w:color w:val="auto"/>
        </w:rPr>
        <w:t>. Only one royalty obligation shall be applicable to Licensed Product regardless of whether one or more Valid Patent Claims or regulatory exclusivity pertains. No royalty obligation shall be due under this Agreement in the event that a manufacturing sublicense is granted by LICENSEE, its Affiliates or sublicensees.</w:t>
      </w:r>
    </w:p>
    <w:p>
      <w:pPr>
        <w:spacing w:after="0" w:line="184"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6"/>
          <w:szCs w:val="16"/>
          <w:b w:val="1"/>
          <w:bCs w:val="1"/>
          <w:color w:val="auto"/>
        </w:rPr>
        <w:t>OBLIGATIONS OF LICENSEE</w:t>
      </w:r>
    </w:p>
    <w:p>
      <w:pPr>
        <w:spacing w:after="0" w:line="22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LICENSEE agrees to use its reasonable best efforts to Develop and Commercialize Licensed Product in the Territory as soon as practicable, consistent with sound business practices and judgment.</w:t>
      </w:r>
    </w:p>
    <w:p>
      <w:pPr>
        <w:spacing w:after="0" w:line="17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Annual Progress Reports</w:t>
      </w:r>
      <w:r>
        <w:rPr>
          <w:rFonts w:ascii="Times New Roman" w:cs="Times New Roman" w:eastAsia="Times New Roman" w:hAnsi="Times New Roman"/>
          <w:sz w:val="18"/>
          <w:szCs w:val="18"/>
          <w:color w:val="auto"/>
        </w:rPr>
        <w:t>. LICENSEE shall provide LICENSOR with written annual reports within sixty (60) days after the end of each calendar year during the term of this Agreement to report on LICENSEE’s progress in developing and marketing Licensed Product. The obligation to submit such progress reports shall end upon the First Commercial Sale of Licensed Product.</w:t>
      </w:r>
    </w:p>
    <w:p>
      <w:pPr>
        <w:spacing w:after="0" w:line="18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Annual Sales Reports</w:t>
      </w:r>
      <w:r>
        <w:rPr>
          <w:rFonts w:ascii="Times New Roman" w:cs="Times New Roman" w:eastAsia="Times New Roman" w:hAnsi="Times New Roman"/>
          <w:sz w:val="18"/>
          <w:szCs w:val="18"/>
          <w:color w:val="auto"/>
        </w:rPr>
        <w:t>. LICENSEE shall provide LICENSOR with written annual reports within sixty (60) days after the end of each calendar year during the term of this Agreement to report on Net Sales.</w:t>
      </w:r>
    </w:p>
    <w:p>
      <w:pPr>
        <w:spacing w:after="0" w:line="1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LICENSEE shall keep complete, accurate and correct records of Net Sales in sufficient and appropriate detail to determine the amount of royalties due to LICENSOR. Such records shall be available for inspection and maintained for a period of three (3) years after the payment of any such royalty. LICENSEE shall permit such books and records to be examined at a reasonable time during normal business hours by a certified public accountant chosen by LICENSOR and reasonably acceptable to LICENSEE for the purpose only of verifying the reports and payments required by this Agreement. Such examination shall be made at the expense of the LICENSOR.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ind w:right="220" w:firstLine="648"/>
        <w:spacing w:after="0" w:line="27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LICENSEE agrees to comply with all applicable federal, state and local laws that relate to the manufacture and sale of Licensed Product.</w:t>
      </w:r>
    </w:p>
    <w:p>
      <w:pPr>
        <w:spacing w:after="0" w:line="17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6"/>
          <w:szCs w:val="16"/>
          <w:b w:val="1"/>
          <w:bCs w:val="1"/>
          <w:color w:val="auto"/>
        </w:rPr>
        <w:t>CONFIDENTIALITY</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as expressly provided herein, the Parties agree that, for the term of this Agreement and for five (5) years thereafter, the receiving Party shall keep completely confidential and shall not publish or otherwise disclose and shall not use for any purpose except for the purposes contemplated by this Agreement any Confidential Information furnished to it by the disclosing Party pursuant to this Agreement, except to the extent that it can be established by the receiving Party by competent proof that such Confidential Information:</w:t>
      </w:r>
    </w:p>
    <w:p>
      <w:pPr>
        <w:spacing w:after="0" w:line="123" w:lineRule="exact"/>
        <w:rPr>
          <w:sz w:val="20"/>
          <w:szCs w:val="20"/>
          <w:color w:val="auto"/>
        </w:rPr>
      </w:pPr>
    </w:p>
    <w:p>
      <w:pPr>
        <w:ind w:left="720" w:hanging="712"/>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other than under an obligation of confidentiality to the disclosing Party, at the time of disclosure;</w:t>
      </w:r>
    </w:p>
    <w:p>
      <w:pPr>
        <w:spacing w:after="0" w:line="157"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157" w:lineRule="exact"/>
        <w:rPr>
          <w:rFonts w:ascii="Times New Roman" w:cs="Times New Roman" w:eastAsia="Times New Roman" w:hAnsi="Times New Roman"/>
          <w:sz w:val="18"/>
          <w:szCs w:val="18"/>
          <w:color w:val="auto"/>
        </w:rPr>
      </w:pPr>
    </w:p>
    <w:p>
      <w:pPr>
        <w:ind w:right="280" w:firstLine="8"/>
        <w:spacing w:after="0" w:line="275" w:lineRule="auto"/>
        <w:tabs>
          <w:tab w:leader="none" w:pos="7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06"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subsequently lawfully disclosed to the receiving Party by a person other than a Party; or</w:t>
      </w:r>
    </w:p>
    <w:p>
      <w:pPr>
        <w:spacing w:after="0" w:line="15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developed by the receiving Party.</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Permitted Use and Disclosures</w:t>
      </w:r>
      <w:r>
        <w:rPr>
          <w:rFonts w:ascii="Times New Roman" w:cs="Times New Roman" w:eastAsia="Times New Roman" w:hAnsi="Times New Roman"/>
          <w:sz w:val="18"/>
          <w:szCs w:val="18"/>
          <w:color w:val="auto"/>
        </w:rPr>
        <w:t>. Each Party may use or disclose Confidential Information disclosed to it by the other Party, under substantially similar obligations of confidentiality, to the extent such use or disclosure is reasonably necessary in raising capital; negotiating marketing, manufacturing or product development arrangements; in connection with a potential sale of the company; defending litigation; complying with applicable governmental regulations or otherwise submitting information to tax or other governmental authorities; working with its outside accounting firm; provided, however, that if a Party is required to make any such disclosure of another Party's Confidential Information, other than pursuant to a confidentiality agreement, it will give reasonable advance notice to the latter Party of such disclosure and will use its best efforts to cooperate with the said latter Party’s attempts to secure confidential treatment of such information (including the significant financial terms of this Agreement) prior to its disclosure (whether through protective orders or otherwise) and disclose such information only to the minimum extent necessary to comply with such requirements.</w:t>
      </w:r>
    </w:p>
    <w:p>
      <w:pPr>
        <w:spacing w:after="0" w:line="190"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6"/>
          <w:szCs w:val="16"/>
          <w:b w:val="1"/>
          <w:bCs w:val="1"/>
          <w:color w:val="auto"/>
        </w:rPr>
        <w:t>PATENTS</w:t>
      </w:r>
    </w:p>
    <w:p>
      <w:pPr>
        <w:spacing w:after="0" w:line="22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LICENSOR Licensed Patents</w:t>
      </w:r>
      <w:r>
        <w:rPr>
          <w:rFonts w:ascii="Times New Roman" w:cs="Times New Roman" w:eastAsia="Times New Roman" w:hAnsi="Times New Roman"/>
          <w:sz w:val="18"/>
          <w:szCs w:val="18"/>
          <w:color w:val="auto"/>
        </w:rPr>
        <w:t>. LICENSEE shall prepare, file, prosecute and maintain the Licensed Patents in the Territory at LICENSEE’s expense. LICENSEE agrees to keep LICENSOR fully advised of the status of all Licensed Patents; and will provide LICENSOR with a reasonable opportunity to comment on the preparation, filing, prosecution,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3" w:name="page44"/>
    <w:bookmarkEnd w:id="43"/>
    <w:p>
      <w:pPr>
        <w:ind w:right="180"/>
        <w:spacing w:after="0" w:line="275" w:lineRule="auto"/>
        <w:rPr>
          <w:sz w:val="20"/>
          <w:szCs w:val="20"/>
          <w:color w:val="auto"/>
        </w:rPr>
      </w:pPr>
      <w:r>
        <w:rPr>
          <w:rFonts w:ascii="Times New Roman" w:cs="Times New Roman" w:eastAsia="Times New Roman" w:hAnsi="Times New Roman"/>
          <w:sz w:val="18"/>
          <w:szCs w:val="18"/>
          <w:color w:val="auto"/>
        </w:rPr>
        <w:t>maintenance, and seeking extensions of the Licensed Patents. LICENSOR agrees to cooperate with LICENSEE in such patent-related activities at LICENSEE’s reasonable request and expense.</w:t>
      </w:r>
    </w:p>
    <w:p>
      <w:pPr>
        <w:spacing w:after="0" w:line="17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6"/>
          <w:szCs w:val="16"/>
          <w:b w:val="1"/>
          <w:bCs w:val="1"/>
          <w:color w:val="auto"/>
        </w:rPr>
        <w:t>INFRINGEMENT</w:t>
      </w:r>
    </w:p>
    <w:p>
      <w:pPr>
        <w:spacing w:after="0" w:line="22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Notice of Infringement by Third Parties</w:t>
      </w:r>
      <w:r>
        <w:rPr>
          <w:rFonts w:ascii="Times New Roman" w:cs="Times New Roman" w:eastAsia="Times New Roman" w:hAnsi="Times New Roman"/>
          <w:sz w:val="18"/>
          <w:szCs w:val="18"/>
          <w:color w:val="auto"/>
        </w:rPr>
        <w:t>. In the event that any third-party infringement of any of the Licensed Patents comes to the attention of either Party to this Agreement, that Party shall promptly notify the other Party.</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Actions for Infringement</w:t>
      </w:r>
      <w:r>
        <w:rPr>
          <w:rFonts w:ascii="Times New Roman" w:cs="Times New Roman" w:eastAsia="Times New Roman" w:hAnsi="Times New Roman"/>
          <w:sz w:val="18"/>
          <w:szCs w:val="18"/>
          <w:color w:val="auto"/>
        </w:rPr>
        <w:t>. If any Valid Claim of the Licensed Patents is infringed by a third party in the Territory, LICENSEE shall have the right and option, but not the obligation, to commence appropriate legal action to enjoin such infringement, at LICENSEE’s expense, against such third-party in the name of LICENSOR, its Affiliates or assignees. If LICENSEE fails to initiate such action within ninety (90) days after being notified of the infringement, LICENSOR shall have the right, but not the obligation, to undertake such action at its own expense, and LICENSEE agrees to cooperate with LICENSOR, at LICENSOR’s expense. LICENSEE shall promptly notify LICENSOR of any infringement action that it brings pursuant to this Article 7, and shall keep LICENSOR informed as to the prosecution of any action for each such infringement. In either case, the other Party may participate in such infringement action at its own expense and may be represented by counsel of its choice.</w:t>
      </w:r>
    </w:p>
    <w:p>
      <w:pPr>
        <w:spacing w:after="0" w:line="195" w:lineRule="exact"/>
        <w:rPr>
          <w:sz w:val="20"/>
          <w:szCs w:val="20"/>
          <w:color w:val="auto"/>
        </w:rPr>
      </w:pPr>
    </w:p>
    <w:p>
      <w:pPr>
        <w:jc w:val="both"/>
        <w:ind w:right="360"/>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Recovery of Damages</w:t>
      </w:r>
      <w:r>
        <w:rPr>
          <w:rFonts w:ascii="Times New Roman" w:cs="Times New Roman" w:eastAsia="Times New Roman" w:hAnsi="Times New Roman"/>
          <w:sz w:val="18"/>
          <w:szCs w:val="18"/>
          <w:color w:val="auto"/>
        </w:rPr>
        <w:t>. Any damages or awards resulting from the prosecution of such infringement claims shall be applied first, to reimburse the prosecuting party for its costs and expenses, and second to reimburse the participating party for its costs and expenses, with any balance to be shared by the Parties in proportion to their respective economic losses from such infringement. No settlement, consent judgment or other voluntary final disposition which would adversely affect the Licensed Patents may be entered into by LICENSOR without the consent of LICENSEE, which consent shall not be unreasonably withheld.</w:t>
      </w:r>
    </w:p>
    <w:p>
      <w:pPr>
        <w:spacing w:after="0" w:line="193"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of the Parties shall cooperate with the others in respect of any claim or action relating to the Licensed Patents, such cooperation to include, without limitation, making available, upon reasonable request, such of its employees, records, papers, information, samples, specimens and the like as may be reasonably requested by the other Party.</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Infringement of Third-Party Patents</w:t>
      </w:r>
      <w:r>
        <w:rPr>
          <w:rFonts w:ascii="Times New Roman" w:cs="Times New Roman" w:eastAsia="Times New Roman" w:hAnsi="Times New Roman"/>
          <w:sz w:val="18"/>
          <w:szCs w:val="18"/>
          <w:color w:val="auto"/>
        </w:rPr>
        <w:t>. In the event that either Party becomes aware that LICENSEE’s activities pursuant to the Agreement might infringe the patents of any third party, that Party shall promptly notify the other Party. In such event, the Parties agree to discuss in good faith how to respond to such potential infringement liability. Absent agreement to the contrary, LICENSEE shall have the right and option, but not the obligation, to defend against any asserted infringement challenge at its own expense and in the name of LICENSOR, its Affiliates or assignees. Neither Party has the right to accept any judgment or enter into any settlement or otherwise dispose of any infringement claim made by a third party without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prior written consent of the other Party (which consent shall not be unreasonably withheld, conditioned or delayed).</w:t>
      </w:r>
    </w:p>
    <w:p>
      <w:pPr>
        <w:spacing w:after="0" w:line="223"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6"/>
          <w:szCs w:val="16"/>
          <w:b w:val="1"/>
          <w:bCs w:val="1"/>
          <w:color w:val="auto"/>
        </w:rPr>
        <w:t>REPRESENTATIONS AND WARRANTIES</w:t>
      </w:r>
    </w:p>
    <w:p>
      <w:pPr>
        <w:spacing w:after="0" w:line="22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Party represents and warrants that it has the full right, power and authority to execute, deliver and perform its obligations pursuant to this Agreement.</w:t>
      </w:r>
    </w:p>
    <w:p>
      <w:pPr>
        <w:spacing w:after="0" w:line="17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Each Party represents and warrants that the execution, delivery and performance of this Agreement does not conflict with, or constitute a breach or default under any of its charter or organizational documents, any law, order, judgment or governmental rule or regulation applicable to it, or any material agreement, contract, commitment or instrument to which it is a party.</w:t>
      </w:r>
    </w:p>
    <w:p>
      <w:pPr>
        <w:spacing w:after="0" w:line="18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Existing Third-Party Rights</w:t>
      </w:r>
      <w:r>
        <w:rPr>
          <w:rFonts w:ascii="Times New Roman" w:cs="Times New Roman" w:eastAsia="Times New Roman" w:hAnsi="Times New Roman"/>
          <w:sz w:val="18"/>
          <w:szCs w:val="18"/>
          <w:color w:val="auto"/>
        </w:rPr>
        <w:t>. The Parties represent and warrant that their obligations under this Agreement are not encumbered by any rights granted by either Party to any third parties, and that to their knowledge no third party has made any claim or asserted any right to the Licensed IP or Licensed Product including pending, settled or threatened litigation or regulatory challenges.</w:t>
      </w:r>
    </w:p>
    <w:p>
      <w:pPr>
        <w:spacing w:after="0" w:line="1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Continuing Representations</w:t>
      </w:r>
      <w:r>
        <w:rPr>
          <w:rFonts w:ascii="Times New Roman" w:cs="Times New Roman" w:eastAsia="Times New Roman" w:hAnsi="Times New Roman"/>
          <w:sz w:val="18"/>
          <w:szCs w:val="18"/>
          <w:color w:val="auto"/>
        </w:rPr>
        <w:t>. The representations and warranties of each Party contained in this Article 8 shall survive the execution and delivery of this Agreement and shall remain true and correct at all times during the term of this Agreement with the same effect as if made on and as of such later date.</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6"/>
          <w:szCs w:val="16"/>
          <w:u w:val="single" w:color="auto"/>
          <w:color w:val="auto"/>
        </w:rPr>
        <w:t>Disclaimer of Warranties</w:t>
      </w:r>
      <w:r>
        <w:rPr>
          <w:rFonts w:ascii="Times New Roman" w:cs="Times New Roman" w:eastAsia="Times New Roman" w:hAnsi="Times New Roman"/>
          <w:sz w:val="16"/>
          <w:szCs w:val="16"/>
          <w:color w:val="auto"/>
        </w:rPr>
        <w:t>. LICENSOR MAKES NO REPRESENTATIONS AND EXTENDS NO WARRANTIES OR CONDITIONS OF ANY KIND,</w:t>
      </w:r>
    </w:p>
    <w:p>
      <w:pPr>
        <w:spacing w:after="0" w:line="21" w:lineRule="exact"/>
        <w:rPr>
          <w:sz w:val="20"/>
          <w:szCs w:val="20"/>
          <w:color w:val="auto"/>
        </w:rPr>
      </w:pPr>
    </w:p>
    <w:p>
      <w:pPr>
        <w:ind w:right="1200"/>
        <w:spacing w:after="0" w:line="261" w:lineRule="auto"/>
        <w:rPr>
          <w:sz w:val="20"/>
          <w:szCs w:val="20"/>
          <w:color w:val="auto"/>
        </w:rPr>
      </w:pPr>
      <w:r>
        <w:rPr>
          <w:rFonts w:ascii="Times New Roman" w:cs="Times New Roman" w:eastAsia="Times New Roman" w:hAnsi="Times New Roman"/>
          <w:sz w:val="18"/>
          <w:szCs w:val="18"/>
          <w:color w:val="auto"/>
        </w:rPr>
        <w:t>EITHER EXPRESS OR IMPLIED, WITH RESPECT TO LICENSED PRODUCT INCLUDING, BUT NOT LIMITED TO, WARRANTIES OF MERCHANTABILITY OR FITNESS FOR A PARTICULAR PURPOSE.</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Patent Warranties by LICENSOR</w:t>
      </w:r>
      <w:r>
        <w:rPr>
          <w:rFonts w:ascii="Times New Roman" w:cs="Times New Roman" w:eastAsia="Times New Roman" w:hAnsi="Times New Roman"/>
          <w:sz w:val="18"/>
          <w:szCs w:val="18"/>
          <w:color w:val="auto"/>
        </w:rPr>
        <w:t>. (a) LICENSOR does not know of any United States patent or patent application, or foreign counterpart, whether or not owned or licensed to LICENSOR, that might be infringed by the exercise by LICENSEE of its rights to Licensed Product under this Agreement other than Licensed Patents. (b) LICENSOR warrants that it has obtained from the inventors of the Licensed IP valid and enforceable agreements assigning to LICENSOR each such inventor’s entire right, title and interest under the applicable employee intellectual property law. (c) LICENSOR does not know of any reason why the Licensed Patents would be unallowable, invalid or unenforceable. (d) It is expressly understood, however, that in making the conveyances and grants under this Agreement, with the exception of the foregoing provisions of this paragraph, LICENSOR makes no representations, extends no warranties, express or implied, and assumes no responsibilities whatsoever, with respect to the scope or validity of any Licensed Patents, or relating to any use of Licensed Product as being free from infringement of patents other than Licensed Patents.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9.</w:t>
            </w:r>
          </w:p>
        </w:tc>
        <w:tc>
          <w:tcPr>
            <w:tcW w:w="360" w:type="dxa"/>
            <w:vAlign w:val="bottom"/>
          </w:tcPr>
          <w:p>
            <w:pPr>
              <w:spacing w:after="0"/>
              <w:rPr>
                <w:sz w:val="20"/>
                <w:szCs w:val="20"/>
                <w:color w:val="auto"/>
              </w:rPr>
            </w:pPr>
          </w:p>
        </w:tc>
        <w:tc>
          <w:tcPr>
            <w:tcW w:w="102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TERM AND TERMINATION</w:t>
            </w:r>
          </w:p>
        </w:tc>
      </w:tr>
      <w:tr>
        <w:trPr>
          <w:trHeight w:val="39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106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6"/>
              </w:rPr>
              <w:t>Term. This Agreement will begin on the Effective Date and expire on a country</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by</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country basis on the date that Net Sales end in such country. For the</w:t>
            </w:r>
          </w:p>
        </w:tc>
      </w:tr>
      <w:tr>
        <w:trPr>
          <w:trHeight w:val="20"/>
        </w:trPr>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following such expiration, the license in such country will be fully paid up, irrevocable and perpetual.</w:t>
      </w:r>
    </w:p>
    <w:p>
      <w:pPr>
        <w:spacing w:after="0" w:line="22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 by LICENSEE for Convenience</w:t>
      </w:r>
      <w:r>
        <w:rPr>
          <w:rFonts w:ascii="Times New Roman" w:cs="Times New Roman" w:eastAsia="Times New Roman" w:hAnsi="Times New Roman"/>
          <w:sz w:val="18"/>
          <w:szCs w:val="18"/>
          <w:color w:val="auto"/>
        </w:rPr>
        <w:t>. LICENSEE may terminate this Agreement without cause upon one hundred eighty (180) days written notice to LICENSOR, in the entire Territory or on a country-by-country basis.</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Termination for Breach</w:t>
      </w:r>
      <w:r>
        <w:rPr>
          <w:rFonts w:ascii="Times New Roman" w:cs="Times New Roman" w:eastAsia="Times New Roman" w:hAnsi="Times New Roman"/>
          <w:sz w:val="18"/>
          <w:szCs w:val="18"/>
          <w:color w:val="auto"/>
        </w:rPr>
        <w:t xml:space="preserve">. The failure by a Party to comply with any of the material obligations contained in this Agreement shall entitle the Party not in default to give notice to have the default cured. If such default is not cured within sixty (60) days after the receipt of such notice, or diligent steps are not taken to cure if by its nature such default could not be cured within sixty (60) days, the Party not in default shall be entitled, without prejudice to any of its other rights conferred on it by this Agreement, and in addition to any other remedies that may be available to it, to terminate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right to terminate shall be stayed in the event that, during such 60 day period, the Party alleged to have been in default shall have: (i) initiated arbitration in accordance with Section 10.1, below, with respect to the alleged default, and (ii) diligently and in good faith co-operated in the prompt resolution of such arbitration proceedings.</w:t>
      </w:r>
    </w:p>
    <w:p>
      <w:pPr>
        <w:spacing w:after="0" w:line="19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right of a Party to terminate this Agreement, as hereinabove provided, shall not be affected in any way by its waiver or failure to take action with respect to any prior default.</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Insolvency or Bankruptcy</w:t>
      </w:r>
      <w:r>
        <w:rPr>
          <w:rFonts w:ascii="Times New Roman" w:cs="Times New Roman" w:eastAsia="Times New Roman" w:hAnsi="Times New Roman"/>
          <w:sz w:val="18"/>
          <w:szCs w:val="18"/>
          <w:color w:val="auto"/>
        </w:rPr>
        <w:t>. Either Party may, in addition to any other remedies available under this Agreement, terminate this Agreement by written notice to the other Party in the event the latter Party shall have become insolvent or bankrupt, or shall have an assignment for the benefit of its creditors, or there shall have been appointed a trustee or receiver of the other Party or for all or a substantial part of its property or any case or proceeding shall have been commenced or other action taken by or against the other Party in bankruptcy or seeking reorganization, liquidation, dissolution, winding-up, arrangement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shall have continued for 90 days undismissed, unbonded and undischarged.</w:t>
      </w:r>
    </w:p>
    <w:p>
      <w:pPr>
        <w:spacing w:after="0" w:line="19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Effect of Termination by LICENSEE Pursuant to Section 9.2</w:t>
      </w:r>
      <w:r>
        <w:rPr>
          <w:rFonts w:ascii="Times New Roman" w:cs="Times New Roman" w:eastAsia="Times New Roman" w:hAnsi="Times New Roman"/>
          <w:sz w:val="18"/>
          <w:szCs w:val="18"/>
          <w:color w:val="auto"/>
        </w:rPr>
        <w:t>. On termination of this Agreement by LICENSEE pursuant to Section 9.2 in any given country, within 30 days after notice from LICENSOR and at LICENSOR’s expense, LICENSEE will, for such country: (a)</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46" w:name="page47"/>
    <w:bookmarkEnd w:id="46"/>
    <w:p>
      <w:pPr>
        <w:ind w:right="20"/>
        <w:spacing w:after="0" w:line="254" w:lineRule="auto"/>
        <w:rPr>
          <w:sz w:val="20"/>
          <w:szCs w:val="20"/>
          <w:color w:val="auto"/>
        </w:rPr>
      </w:pPr>
      <w:r>
        <w:rPr>
          <w:rFonts w:ascii="Times New Roman" w:cs="Times New Roman" w:eastAsia="Times New Roman" w:hAnsi="Times New Roman"/>
          <w:sz w:val="18"/>
          <w:szCs w:val="18"/>
          <w:color w:val="auto"/>
        </w:rPr>
        <w:t>transfer ownership of and rights under any regulatory filings in such country for the Licensed Product to LICENSOR, and (b) with input and direction from LICENSOR, complete all relevant activities related to such regulatory filings, including the submission of relevant notices to the relevant Regulatory Authorities, in form and substance satisfactory to LICENSOR, as required for LICENSOR to assume such ownership and rights, as applicable. Promptly after such termination, if requested by LICENSOR, LICENSEE will also (i) send letters (in form and substance satisfactory to LICENSOR) to the FDA and other Regulatory Authorities in such country indicating that any other Regulatory Documents are transferred to LICENSOR and that LICENSOR is the new owner of the Regulatory Documents as of the Effective Date, (ii) send letters to all applicable IRBs or other relevant entities and similar committees to direct product-related communications to LICENSOR commencing on the date of termination, and (iii) provide to LICENSOR a copy of such letters. LICENSEE will also grant to LICENSOR an irrevocable, fully-paid license in such country to all Improvements made by LICENSEE and its Affiliates.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Limitation on Remedies</w:t>
      </w:r>
      <w:r>
        <w:rPr>
          <w:rFonts w:ascii="Times New Roman" w:cs="Times New Roman" w:eastAsia="Times New Roman" w:hAnsi="Times New Roman"/>
          <w:sz w:val="18"/>
          <w:szCs w:val="18"/>
          <w:color w:val="auto"/>
        </w:rPr>
        <w:t>. LICENSEE’s remedies for uncured material breach by LICENSOR shall be limited to (1) termination of this Agreement, in the entire Territory or on a country-by-country basis, and/or (2) the right to claim damages caused by that breach solely from LICENSOR. LICENSEE waives any rights against any former officer or director of LICENSOR in their capacity as such, as of the Effective Date, and against any current or former shareholder of LICENSOR, in their capacity as such, including any current or former holder of convertible notes of LICENSOR (collectively, the “Waived Parties”). LICENSEE agrees that it will initiate no dispute resolution proceeding against the Waived Parties; and no arbitration panel appointed under Article 10 shall have the ability to make any award against the Waived Parties.</w:t>
      </w:r>
    </w:p>
    <w:p>
      <w:pPr>
        <w:spacing w:after="0" w:line="19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Survival of Obligations</w:t>
      </w:r>
      <w:r>
        <w:rPr>
          <w:rFonts w:ascii="Times New Roman" w:cs="Times New Roman" w:eastAsia="Times New Roman" w:hAnsi="Times New Roman"/>
          <w:sz w:val="18"/>
          <w:szCs w:val="18"/>
          <w:color w:val="auto"/>
        </w:rPr>
        <w:t>. The termination of this Agreement shall not relieve the Parties of any obligations accruing prior to such termination, and any such termination shall be without prejudice to the rights of either Party against the other, subject to the limitations of Section 9.7 above. The provisions of Sections 4.3 to 4.5, Articles 5, 7, 8, 10 and 11 shall survive any termination of this Agreement.</w:t>
      </w:r>
    </w:p>
    <w:p>
      <w:pPr>
        <w:spacing w:after="0" w:line="184"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Article 10.</w:t>
      </w:r>
      <w:r>
        <w:rPr>
          <w:sz w:val="20"/>
          <w:szCs w:val="20"/>
          <w:color w:val="auto"/>
        </w:rPr>
        <w:tab/>
      </w:r>
      <w:r>
        <w:rPr>
          <w:rFonts w:ascii="Times New Roman" w:cs="Times New Roman" w:eastAsia="Times New Roman" w:hAnsi="Times New Roman"/>
          <w:sz w:val="16"/>
          <w:szCs w:val="16"/>
          <w:b w:val="1"/>
          <w:bCs w:val="1"/>
          <w:color w:val="auto"/>
        </w:rPr>
        <w:t>DISPUTE RESOLUTION</w:t>
      </w:r>
    </w:p>
    <w:p>
      <w:pPr>
        <w:spacing w:after="0" w:line="22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concerning or arising out of this Agreement or concerning the existence or validity hereof, shall be determined by the following procedure.</w:t>
      </w:r>
    </w:p>
    <w:p>
      <w:pPr>
        <w:spacing w:after="0" w:line="106" w:lineRule="exact"/>
        <w:rPr>
          <w:sz w:val="20"/>
          <w:szCs w:val="20"/>
          <w:color w:val="auto"/>
        </w:rPr>
      </w:pPr>
    </w:p>
    <w:p>
      <w:pPr>
        <w:ind w:right="60" w:firstLine="1305"/>
        <w:spacing w:after="0" w:line="256" w:lineRule="auto"/>
        <w:tabs>
          <w:tab w:leader="none" w:pos="15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understand and appreciate that their long-term mutual interest will be best served by affecting a rapid and fair resolution of any claims or disputes which may arise out of services performed under this contract or from any dispute concerning the terms of this Agreement. Therefore, both Parties agree to use their best efforts to resolve all such disputes as rapidly as possible on a fair and equitable basis. Toward this end both Parties agree to develop and follow a process for presenting, rapidly assessing, and settling claims on a fair and equitable basis which takes into account the precise subject and nature of the dispute.</w:t>
      </w:r>
    </w:p>
    <w:p>
      <w:pPr>
        <w:spacing w:after="0" w:line="125" w:lineRule="exact"/>
        <w:rPr>
          <w:rFonts w:ascii="Times New Roman" w:cs="Times New Roman" w:eastAsia="Times New Roman" w:hAnsi="Times New Roman"/>
          <w:sz w:val="18"/>
          <w:szCs w:val="18"/>
          <w:color w:val="auto"/>
        </w:rPr>
      </w:pPr>
    </w:p>
    <w:p>
      <w:pPr>
        <w:ind w:right="160" w:firstLine="1305"/>
        <w:spacing w:after="0" w:line="275" w:lineRule="auto"/>
        <w:tabs>
          <w:tab w:leader="none" w:pos="15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dispute or claim arising under this Agreement cannot be readily resolved by the Parties pursuant to the process described above, the Parties agree to refer the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right="20" w:hanging="572"/>
        <w:spacing w:after="0" w:line="264"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p>
      <w:pPr>
        <w:ind w:right="20"/>
        <w:spacing w:after="0" w:line="262" w:lineRule="auto"/>
        <w:rPr>
          <w:sz w:val="20"/>
          <w:szCs w:val="20"/>
          <w:color w:val="auto"/>
        </w:rPr>
      </w:pPr>
      <w:r>
        <w:rPr>
          <w:rFonts w:ascii="Times New Roman" w:cs="Times New Roman" w:eastAsia="Times New Roman" w:hAnsi="Times New Roman"/>
          <w:sz w:val="18"/>
          <w:szCs w:val="18"/>
          <w:color w:val="auto"/>
        </w:rPr>
        <w:t>matter to a panel consisting of the Chief Executive Officer (“CEO”) of each Party for review and a non-binding resolution. A copy of the terms of this Agreement, agreed upon facts (and areas of disagreement), and concise summary of the basis for each side’s contentions will be provided to both such CEOs who shall review the same, confer, and attempt to reach a mutual resolution of the issue.</w:t>
      </w:r>
    </w:p>
    <w:p>
      <w:pPr>
        <w:spacing w:after="0" w:line="119" w:lineRule="exact"/>
        <w:rPr>
          <w:sz w:val="20"/>
          <w:szCs w:val="20"/>
          <w:color w:val="auto"/>
        </w:rPr>
      </w:pPr>
    </w:p>
    <w:p>
      <w:pPr>
        <w:ind w:firstLine="1305"/>
        <w:spacing w:after="0" w:line="288" w:lineRule="auto"/>
        <w:tabs>
          <w:tab w:leader="none" w:pos="153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matter has not been resolved utilizing the foregoing process, and the Parties are unwilling to accept the non-binding decision of the indicated panel, either or both Parties may elect to pursue definitive resolution through binding arbitration, which the Parties agree to accept in lieu of litigation or other legally available remedies (with the exception of injunctive relief where such relief is necessary to protect a Party from irreparable harm pending the outcome of any such arbitration proceeding). Binding arbitration shall be settled in accordance with the Rules of Conciliation and Arbitration of the International Chamber of Commerce by a panel of three arbitrators chosen in accordance with said Rules. This Agreement shall be governed by and construed in accordance with the substantive laws of the State of California without regard to the conflicts of laws provision thereof. The arbitration will be held in San Francisco, California, if initiated by LICENSEE or LICENSOR. Judgment upon the award rendered may be entered in any court having jurisdiction and the Parties hereby consent to the said jurisdiction and venue, and further irrevocably waive any objection which either Party may have now or hereafter to the laying of venue of any proceedings in said courts and to any claim that such proceedings have been brought in an inconvenient forum, and further irrevocably agrees that a judgment or order in any such proceedings shall be conclusive and binding upon the Parties and may be enforced in the courts of any other jurisdiction thereof.</w:t>
      </w:r>
    </w:p>
    <w:p>
      <w:pPr>
        <w:spacing w:after="0" w:line="167"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6"/>
          <w:szCs w:val="16"/>
          <w:b w:val="1"/>
          <w:bCs w:val="1"/>
          <w:color w:val="auto"/>
        </w:rPr>
        <w:t>INDEMNIFICATION</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LICENSEE</w:t>
      </w:r>
      <w:r>
        <w:rPr>
          <w:rFonts w:ascii="Times New Roman" w:cs="Times New Roman" w:eastAsia="Times New Roman" w:hAnsi="Times New Roman"/>
          <w:sz w:val="18"/>
          <w:szCs w:val="18"/>
          <w:color w:val="auto"/>
        </w:rPr>
        <w:t>. LICENSOR shall indemnify and defend LICENSEE and its Affiliates, and the directors, officers, employees, agents and counsel of LICENSEE and such Affiliates, and the successors and assigns of any of the foregoing (the “LICENSEE Indemnitees”), and hold the LICENSEE Indemnitees harmless from and against any and all claims, liabilities, damages, losses, costs or expenses (including reasonable attorneys’ fees and professional fees and other expenses of litigation) (collectively, “Losses”) resulting from any claim, suit or proceeding brought by a third party against a LICENSEE Indemnitee, arising from or occurring as a result of any breach of a representation or warranty by LICENSOR or of a material obligation of LICENSOR under this Agreement or the negligence or willful misconduct of LICENSOR in connection with the performance of its obligations under this Agreement, except to the extent caused by the negligence or willful misconduct of LICENSEE.</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Indemnification of LICENSOR</w:t>
      </w:r>
      <w:r>
        <w:rPr>
          <w:rFonts w:ascii="Times New Roman" w:cs="Times New Roman" w:eastAsia="Times New Roman" w:hAnsi="Times New Roman"/>
          <w:sz w:val="18"/>
          <w:szCs w:val="18"/>
          <w:color w:val="auto"/>
        </w:rPr>
        <w:t>. LICENSEE shall indemnify and defend LICENSOR and its Affiliates and the directors, officers, employees, agents and counsel of LICENSOR and such Affiliates and the successors and assigns of any of the foregoing (the “LICENSOR Indemnitees”), and hold the LICENSOR Indemnitees harmless from and against any and all Losses resulting from any claim, suit or proceeding brought by a third party against a LICENSOR Indemnitee, arising from or occurring as a result of any breach of a representation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8" w:name="page49"/>
    <w:bookmarkEnd w:id="48"/>
    <w:p>
      <w:pPr>
        <w:jc w:val="both"/>
        <w:ind w:right="200"/>
        <w:spacing w:after="0" w:line="310" w:lineRule="auto"/>
        <w:rPr>
          <w:sz w:val="20"/>
          <w:szCs w:val="20"/>
          <w:color w:val="auto"/>
        </w:rPr>
      </w:pPr>
      <w:r>
        <w:rPr>
          <w:rFonts w:ascii="Times New Roman" w:cs="Times New Roman" w:eastAsia="Times New Roman" w:hAnsi="Times New Roman"/>
          <w:sz w:val="16"/>
          <w:szCs w:val="16"/>
          <w:color w:val="auto"/>
        </w:rPr>
        <w:t>warranty by LICENSEE or of a material obligation of LICENSEE under this Agreement; the use, handling, storage, disposal or experimentation with Licensed Product by LICENSEE; the negligence or willful misconduct of LICENSEE in connection with the performance of its obligations under this Agreement; or the manufacture, import, use, offer for sale or sale of Licensed Product, except to the extent caused by the negligence or willful misconduct of LICENSOR.</w:t>
      </w:r>
    </w:p>
    <w:p>
      <w:pPr>
        <w:spacing w:after="0" w:line="1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 Party (the “Indemnitee”) that intends to claim indemnification under this Article 11 shall promptly notify the other Party (the “Indemnitor”) in writing of any Loss in respect of which the Indemnitee intends to claim such indemnification, and the Indemnitor shall have the right to participate in, and, to the extent the Indemnitor so desires, to assume the defense thereof with counsel mutually satisfactory to the Parties; provided, however, that an Indemnitee shall have the right to retain its own counsel, with the fees and expenses to be paid by the Indemnitor, if representation of such Indemnitee by the counsel retained by the Indemnitor would be inappropriate due to actual or potential differing interests between such Indemnitee and the Indemnitor in such proceeding. The Indemnitor shall control the defense and/or settlement of any such Loss, and the indemnity agreement in this Article 11 shall not apply to amounts paid in connection with any Loss if such payments are made without the consent of the Indemnitor, which consent shall not be withheld unreasonably. The failure to deliver written notice to the Indemnitor within a reasonable time after the commencement of any such action, if prejudicial to its ability to defend such action, shall relieve such Indemnitor of any liability to the Indemnitee under this Article 11. At the Indemnitor’s request, the Indemnitee under this Article 11, and its employees and agents, shall cooperate fully with the Indemnitor and its legal representatives in the investigation of any Loss covered by this indemnification and provide true, correct and complete information with respect thereto.</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LICENSEE will procure and maintain insurance issued by a reputable insurance company, which policy will insure against any and all claims, liabilities, costs, fees and expenses resulting from or caused by (or claimed to be resulting from or caused by) use of the Licensed Product in the Territory, with a limit of liability per occurrence of at least an amount equal to Ten Million U.S. Dollars (US$ 10 million). It is understood that such insurance will not be construed to create a limit of LICENSEE’s liability with respect to its indemnification obligations under Section 11.2. LICENSEE will provide LICENSOR with written evidence of such insurance upon request, and will provide LICENSOR with written notice at least 30 days prior to the cancellation, non-renewal or material change in such insurance.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12.</w:t>
            </w:r>
          </w:p>
        </w:tc>
        <w:tc>
          <w:tcPr>
            <w:tcW w:w="1100" w:type="dxa"/>
            <w:vAlign w:val="bottom"/>
          </w:tcPr>
          <w:p>
            <w:pPr>
              <w:spacing w:after="0"/>
              <w:rPr>
                <w:sz w:val="20"/>
                <w:szCs w:val="20"/>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MISCELLANEOUS</w:t>
            </w:r>
          </w:p>
        </w:tc>
      </w:tr>
      <w:tr>
        <w:trPr>
          <w:trHeight w:val="39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Governing Law. This Agreement and any dispute arising from the performance or breach hereof shall be governed by and construed and enforced in</w:t>
            </w:r>
          </w:p>
        </w:tc>
      </w:tr>
      <w:tr>
        <w:trPr>
          <w:trHeight w:val="20"/>
        </w:trPr>
        <w:tc>
          <w:tcPr>
            <w:tcW w:w="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accordance with the laws of the State of California as applied to disputes involving parties located entirely within the State and also without reference to the State’s conflicts of laws principles.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9" w:name="page50"/>
    <w:bookmarkEnd w:id="49"/>
    <w:p>
      <w:pPr>
        <w:ind w:right="360"/>
        <w:spacing w:after="0" w:line="26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Neither Party may waive or release any of its rights or interests in this Agreement except in writing. The failure of either Party to assert a right hereunder or to insist upon compliance with any term or condition of this Agreement shall not constitute a waiver of that right or excuse a similar subsequent failure to perform any such term or condition.</w:t>
      </w:r>
    </w:p>
    <w:p>
      <w:pPr>
        <w:spacing w:after="0" w:line="18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Neither Party may assign its rights under this Agreement without the prior written consent of the other Party, such consent not to be unreasonably withheld. Notwithstanding the foregoing, LICENSEE may assign it rights under this Agreement to a successor in connection with a merger, consolidation, spin-off or sale of all or substantially all of its assets or that portion of its business pertaining to subject matter of this Agreement, without prior written consent of LICENSOR.</w:t>
      </w:r>
    </w:p>
    <w:p>
      <w:pPr>
        <w:spacing w:after="0" w:line="190"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hereunder shall be in writing and shall be personally delivered or sent by courier or by registered or certified mail, return receipt requested, postage prepaid, in each case to the respective address specified below, or such other address as may be specified in writing to the other Parties hereto:</w:t>
      </w:r>
    </w:p>
    <w:p>
      <w:pPr>
        <w:sectPr>
          <w:pgSz w:w="11900" w:h="16838" w:orient="portrait"/>
          <w:cols w:equalWidth="0" w:num="1">
            <w:col w:w="11400"/>
          </w:cols>
          <w:pgMar w:left="240" w:top="800" w:right="2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LICENSEE: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South San Francisco, CA 94080</w:t>
      </w:r>
    </w:p>
    <w:p>
      <w:pPr>
        <w:spacing w:after="0" w:line="200" w:lineRule="exact"/>
        <w:rPr>
          <w:sz w:val="20"/>
          <w:szCs w:val="20"/>
          <w:color w:val="auto"/>
        </w:rPr>
      </w:pPr>
    </w:p>
    <w:p>
      <w:pPr>
        <w:sectPr>
          <w:pgSz w:w="11900" w:h="16838" w:orient="portrait"/>
          <w:cols w:equalWidth="0" w:num="2">
            <w:col w:w="2840" w:space="720"/>
            <w:col w:w="7840"/>
          </w:cols>
          <w:pgMar w:left="240" w:top="800" w:right="259" w:bottom="1440" w:gutter="0" w:footer="0" w:header="0"/>
          <w:type w:val="continuous"/>
        </w:sectPr>
      </w:pPr>
    </w:p>
    <w:p>
      <w:pPr>
        <w:spacing w:after="0" w:line="3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Phone: 650-577-3600</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Fax: 888-482-2602</w:t>
      </w:r>
    </w:p>
    <w:p>
      <w:pPr>
        <w:spacing w:after="0" w:line="2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ATTN: Shawn Singh, Chief Executive Officer</w:t>
      </w:r>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with a required copy to:</w:t>
      </w:r>
    </w:p>
    <w:p>
      <w:pPr>
        <w:sectPr>
          <w:pgSz w:w="11900" w:h="16838" w:orient="portrait"/>
          <w:cols w:equalWidth="0" w:num="1">
            <w:col w:w="11400"/>
          </w:cols>
          <w:pgMar w:left="240" w:top="800"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LICENSOR: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Reid Adler, Esq.</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Law Office of Reid G. Adler, JD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4800 Hampden Lane, Suite 200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Phone: (240)-599-1200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Fax: (240)-599-1200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Pherin Pharmaceuticals, Inc.</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 Box 4081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Altos, CA 94024</w:t>
      </w:r>
    </w:p>
    <w:p>
      <w:pPr>
        <w:spacing w:after="0" w:line="200" w:lineRule="exact"/>
        <w:rPr>
          <w:sz w:val="20"/>
          <w:szCs w:val="20"/>
          <w:color w:val="auto"/>
        </w:rPr>
      </w:pPr>
    </w:p>
    <w:p>
      <w:pPr>
        <w:sectPr>
          <w:pgSz w:w="11900" w:h="16838" w:orient="portrait"/>
          <w:cols w:equalWidth="0" w:num="2">
            <w:col w:w="2820" w:space="720"/>
            <w:col w:w="7860"/>
          </w:cols>
          <w:pgMar w:left="240" w:top="800" w:right="259" w:bottom="1440" w:gutter="0" w:footer="0" w:header="0"/>
          <w:type w:val="continuous"/>
        </w:sectPr>
      </w:pPr>
    </w:p>
    <w:p>
      <w:pPr>
        <w:spacing w:after="0" w:line="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Phone: 650-297-1484</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ATTN: Dr. Louis Monti, Executive VP</w:t>
      </w:r>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with a required copy to:</w:t>
      </w:r>
    </w:p>
    <w:p>
      <w:pPr>
        <w:sectPr>
          <w:pgSz w:w="11900" w:h="16838" w:orient="portrait"/>
          <w:cols w:equalWidth="0" w:num="1">
            <w:col w:w="11400"/>
          </w:cols>
          <w:pgMar w:left="240" w:top="800" w:right="25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type w:val="continuous"/>
        </w:sectPr>
      </w:pPr>
    </w:p>
    <w:bookmarkStart w:id="50" w:name="page51"/>
    <w:bookmarkEnd w:id="50"/>
    <w:p>
      <w:pPr>
        <w:ind w:left="3580"/>
        <w:spacing w:after="0"/>
        <w:rPr>
          <w:sz w:val="20"/>
          <w:szCs w:val="20"/>
          <w:color w:val="auto"/>
        </w:rPr>
      </w:pPr>
      <w:r>
        <w:rPr>
          <w:rFonts w:ascii="Times New Roman" w:cs="Times New Roman" w:eastAsia="Times New Roman" w:hAnsi="Times New Roman"/>
          <w:sz w:val="18"/>
          <w:szCs w:val="18"/>
          <w:color w:val="auto"/>
        </w:rPr>
        <w:t>Sam L. Nguyen, Esq.</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Hamilton, DeSanctis &amp; Cha, LLP</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3239 El Camino Real, Suite 220</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Palo Alto, CA 94306</w:t>
      </w:r>
    </w:p>
    <w:p>
      <w:pPr>
        <w:spacing w:after="0" w:line="2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Phone: 650-565-8738</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to the other for failure or delay in the performance of any of its obligations under this Agreement for the time and to the extent such failure or delay is caused by riots, civil commotions, wars, hostilities between nations, embargoes, actions by a government or any agency thereof, acts of God, storms, fires, accidents, sabotage, explosions or other similar or different contingencies, the damage or harm resulting from any or all of which, in each case, shall be beyond the reasonable control of the Party invoking this Section 12.5 and not attributable to the negligence or willful misconduct of the Party invoking this Section 12.5. The Party affected by force majeure shall provide the other Party with full particulars thereof as soon as it becomes aware of the same (including its best estimate of the likely extent and duration of the interference with its activities), and will use reasonable efforts to overcome the difficulties created thereby and to resume performance of its obligations as soon as practicable. If the performance of any obligation under this Agreement is delayed owing to a force majeure event for any continuous period of more than six (6) months, the Parties hereto shall consult with respect to an equitable solution, including the possible termination of this Agreement.</w:t>
      </w:r>
    </w:p>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Both Parties are independent contractors under this Agreement. Nothing contained in this Agreement is intended nor is to be construed so as to constitute LICENSOR or LICENSEE as partners or joint venturers with respect to this Agreement. Neither Party shall have any express or implied right or authority to assume or create any obligations on behalf of or in the name of the other Party or to bind the other Party to any other contract, agreement, or undertaking with any Third Party.</w:t>
      </w:r>
    </w:p>
    <w:p>
      <w:pPr>
        <w:spacing w:after="0" w:line="19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The Parties may disclose the existence and general natures of this Agreement, and LICENSEE may use the name of LICENSOR for promotional and regulatory compliance purposes, as necessary and appropriate to advance Development of Licensed Product.</w:t>
      </w:r>
    </w:p>
    <w:p>
      <w:pPr>
        <w:spacing w:after="0" w:line="1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Nothing contained in this Agreement shall be construed as conferring any right to use in advertising, publicity or other promotion activities any name, trade name, trademark or other designation of any Party (including any contraction, abbreviation or simplification of any of the foregoing). LICENSEE, its Affiliates and sublicensees shall have the right to market Licensed Product under their own labels and trademarks. LICENSEE agrees to mark and have its Affiliates and sublicensees mark all Licensed Product that they sell or distribute pursuant to this Agreement in accordance with the applicable statute or regulations in the country or countries of manufacture and sale thereof.</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1" w:name="page52"/>
    <w:bookmarkEnd w:id="51"/>
    <w:p>
      <w:pPr>
        <w:ind w:right="140"/>
        <w:spacing w:after="0" w:line="296" w:lineRule="auto"/>
        <w:rPr>
          <w:sz w:val="20"/>
          <w:szCs w:val="20"/>
          <w:color w:val="auto"/>
        </w:rPr>
      </w:pPr>
      <w:r>
        <w:rPr>
          <w:rFonts w:ascii="Times New Roman" w:cs="Times New Roman" w:eastAsia="Times New Roman" w:hAnsi="Times New Roman"/>
          <w:sz w:val="16"/>
          <w:szCs w:val="16"/>
          <w:color w:val="auto"/>
        </w:rPr>
        <w:t xml:space="preserve">12.9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becomes or is declared by a court of competent jurisdiction to be illegal, unenforceable or void, this Agreement shall continue in full force and effect without said provision, so long as the Agreement, taking into account said voided provision(s), continues to provide the Parties with the same practical economic benefits as the Agreement containing said voided provision(s) did on the date of this Agreement. If, after taking into account said voided provision(s), the Parties are unable to realize the practical economic benefit contemplated on the date of this Agreement, the Parties shall negotiate in good faith to amend this Agreement to reestablish the practical economic benefit provided the Parties on the date of this Agreement.</w:t>
      </w:r>
    </w:p>
    <w:p>
      <w:pPr>
        <w:spacing w:after="0" w:line="16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No Implied Licenses</w:t>
      </w:r>
      <w:r>
        <w:rPr>
          <w:rFonts w:ascii="Times New Roman" w:cs="Times New Roman" w:eastAsia="Times New Roman" w:hAnsi="Times New Roman"/>
          <w:sz w:val="18"/>
          <w:szCs w:val="18"/>
          <w:color w:val="auto"/>
        </w:rPr>
        <w:t>. No rights or licenses with respect to any LICENSOR patents or know-how, other than as explicitly identified above, are granted or deemed granted hereunder or in connection herewith other than those rights expressly granted in this Agreement.</w:t>
      </w:r>
    </w:p>
    <w:p>
      <w:pPr>
        <w:spacing w:after="0" w:line="174"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including Schedule 1, shall constitute the entire agreement, both written and oral, between the Parties with respect to the subject matter hereof, and all prior agreements respecting the subject matter hereof, either written or oral, expressed or implied, are merged and canceled, and are null and void and of no effect. No amendment or change hereof or addition hereto shall be effective or binding on either of the Parties hereto unless reduced to writing and duly executed on behalf of both Parties.</w:t>
      </w:r>
    </w:p>
    <w:p>
      <w:pPr>
        <w:spacing w:after="0" w:line="19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captions to the sections and articles in this Agreement are not a part of this Agreement but are included merely for convenience of reference only and shall not affect its meaning or interpretation.</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Counterparts and Signatures</w:t>
      </w:r>
      <w:r>
        <w:rPr>
          <w:rFonts w:ascii="Times New Roman" w:cs="Times New Roman" w:eastAsia="Times New Roman" w:hAnsi="Times New Roman"/>
          <w:sz w:val="18"/>
          <w:szCs w:val="18"/>
          <w:color w:val="auto"/>
        </w:rPr>
        <w:t>. This Agreement may be executed in counterparts, or facsimile versions, each of which shall be deemed to be an original, and both of which together shall be deemed to be one and the same agreement.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9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the license granted herein shall be binding upon and shall inure to the benefit of LICENSOR, LICENSEE and their successors and permitted assigns.</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Advice of Counsel and Expenses</w:t>
      </w:r>
      <w:r>
        <w:rPr>
          <w:rFonts w:ascii="Times New Roman" w:cs="Times New Roman" w:eastAsia="Times New Roman" w:hAnsi="Times New Roman"/>
          <w:sz w:val="18"/>
          <w:szCs w:val="18"/>
          <w:color w:val="auto"/>
        </w:rPr>
        <w:t>. LICENSEE and LICENSOR have each consulted with counsel of their choice regarding this Agreement, and each acknowledges and agrees that this Agreement shall not be deemed to have been drafted by one party or another and will be construed accordingly. Except as otherwise expressly provided in this Agreement, each Party shall pay the fees and expenses of its respective attorneys and all other expenses and costs incurred by such Party incidental to the negotiation, preparation, execution and delivery of this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2" w:name="page53"/>
    <w:bookmarkEnd w:id="52"/>
    <w:p>
      <w:pPr>
        <w:ind w:right="280"/>
        <w:spacing w:after="0" w:line="275" w:lineRule="auto"/>
        <w:rPr>
          <w:sz w:val="20"/>
          <w:szCs w:val="20"/>
          <w:color w:val="auto"/>
        </w:rPr>
      </w:pPr>
      <w:r>
        <w:rPr>
          <w:rFonts w:ascii="Times New Roman" w:cs="Times New Roman" w:eastAsia="Times New Roman" w:hAnsi="Times New Roman"/>
          <w:sz w:val="18"/>
          <w:szCs w:val="18"/>
          <w:color w:val="auto"/>
        </w:rPr>
        <w:t>12.16 Further Assurance. Each Party shall perform all further acts and execute and deliver such further documents as may be necessary or as the other Party may reasonably require to give effect to this Agreement.</w:t>
      </w:r>
    </w:p>
    <w:p>
      <w:pPr>
        <w:spacing w:after="0" w:line="390"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authorized representatives as of the date first above written.</w:t>
      </w:r>
    </w:p>
    <w:p>
      <w:pPr>
        <w:sectPr>
          <w:pgSz w:w="11900" w:h="16838" w:orient="portrait"/>
          <w:cols w:equalWidth="0" w:num="1">
            <w:col w:w="11400"/>
          </w:cols>
          <w:pgMar w:left="240" w:top="800" w:right="259" w:bottom="1440" w:gutter="0" w:footer="0" w:header="0"/>
        </w:sect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VistaGen Therapeutics, Inc.</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Pherin Pharmaceuticals, Inc.</w:t>
      </w:r>
    </w:p>
    <w:p>
      <w:pPr>
        <w:spacing w:after="0" w:line="200" w:lineRule="exact"/>
        <w:rPr>
          <w:sz w:val="20"/>
          <w:szCs w:val="20"/>
          <w:color w:val="auto"/>
        </w:rPr>
      </w:pPr>
    </w:p>
    <w:p>
      <w:pPr>
        <w:sectPr>
          <w:pgSz w:w="11900" w:h="16838" w:orient="portrait"/>
          <w:cols w:equalWidth="0" w:num="2">
            <w:col w:w="5200" w:space="720"/>
            <w:col w:w="5480"/>
          </w:cols>
          <w:pgMar w:left="240" w:top="800" w:right="25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By:__________________________</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By:_________________________</w:t>
      </w:r>
    </w:p>
    <w:p>
      <w:pPr>
        <w:spacing w:after="0" w:line="200" w:lineRule="exact"/>
        <w:rPr>
          <w:sz w:val="20"/>
          <w:szCs w:val="20"/>
          <w:color w:val="auto"/>
        </w:rPr>
      </w:pPr>
    </w:p>
    <w:p>
      <w:pPr>
        <w:sectPr>
          <w:pgSz w:w="11900" w:h="16838" w:orient="portrait"/>
          <w:cols w:equalWidth="0" w:num="2">
            <w:col w:w="5200" w:space="720"/>
            <w:col w:w="5480"/>
          </w:cols>
          <w:pgMar w:left="240" w:top="80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Shawn Singh</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Louis Monti, MD, PhD</w:t>
      </w:r>
    </w:p>
    <w:p>
      <w:pPr>
        <w:spacing w:after="0" w:line="200" w:lineRule="exact"/>
        <w:rPr>
          <w:sz w:val="20"/>
          <w:szCs w:val="20"/>
          <w:color w:val="auto"/>
        </w:rPr>
      </w:pPr>
    </w:p>
    <w:p>
      <w:pPr>
        <w:sectPr>
          <w:pgSz w:w="11900" w:h="16838" w:orient="portrait"/>
          <w:cols w:equalWidth="0" w:num="2">
            <w:col w:w="5200" w:space="720"/>
            <w:col w:w="5480"/>
          </w:cols>
          <w:pgMar w:left="240" w:top="80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Executive Vice President</w:t>
      </w:r>
    </w:p>
    <w:p>
      <w:pPr>
        <w:spacing w:after="0" w:line="200" w:lineRule="exact"/>
        <w:rPr>
          <w:sz w:val="20"/>
          <w:szCs w:val="20"/>
          <w:color w:val="auto"/>
        </w:rPr>
      </w:pPr>
    </w:p>
    <w:p>
      <w:pPr>
        <w:sectPr>
          <w:pgSz w:w="11900" w:h="16838" w:orient="portrait"/>
          <w:cols w:equalWidth="0" w:num="2">
            <w:col w:w="5200" w:space="720"/>
            <w:col w:w="5480"/>
          </w:cols>
          <w:pgMar w:left="240" w:top="800" w:right="25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ectPr>
          <w:pgSz w:w="11900" w:h="16838" w:orient="portrait"/>
          <w:cols w:equalWidth="0" w:num="1">
            <w:col w:w="11400"/>
          </w:cols>
          <w:pgMar w:left="240" w:top="800" w:right="259" w:bottom="1440" w:gutter="0" w:footer="0" w:header="0"/>
          <w:type w:val="continuous"/>
        </w:sectPr>
      </w:pPr>
    </w:p>
    <w:p>
      <w:pPr>
        <w:spacing w:after="0" w:line="246" w:lineRule="exact"/>
        <w:rPr>
          <w:sz w:val="20"/>
          <w:szCs w:val="20"/>
          <w:color w:val="auto"/>
        </w:rPr>
      </w:pPr>
    </w:p>
    <w:p>
      <w:pPr>
        <w:ind w:left="580" w:hanging="572"/>
        <w:spacing w:after="0" w:line="264"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 LICENSOR Patent Rights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Patents to which LICENSOR grants LICENSEE </w:t>
      </w:r>
      <w:r>
        <w:rPr>
          <w:rFonts w:ascii="Times New Roman" w:cs="Times New Roman" w:eastAsia="Times New Roman" w:hAnsi="Times New Roman"/>
          <w:sz w:val="18"/>
          <w:szCs w:val="18"/>
          <w:u w:val="single" w:color="auto"/>
          <w:color w:val="auto"/>
        </w:rPr>
        <w:t>exclusive</w:t>
      </w:r>
      <w:r>
        <w:rPr>
          <w:rFonts w:ascii="Times New Roman" w:cs="Times New Roman" w:eastAsia="Times New Roman" w:hAnsi="Times New Roman"/>
          <w:sz w:val="18"/>
          <w:szCs w:val="18"/>
          <w:color w:val="auto"/>
        </w:rPr>
        <w:t xml:space="preserve"> rights under Section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3" w:lineRule="exact"/>
        <w:rPr>
          <w:sz w:val="20"/>
          <w:szCs w:val="20"/>
          <w:color w:val="auto"/>
        </w:rPr>
      </w:pPr>
    </w:p>
    <w:p>
      <w:pPr>
        <w:ind w:left="580" w:hanging="572"/>
        <w:spacing w:after="0" w:line="264" w:lineRule="auto"/>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1" w:right="2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174750" cy="909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260" w:right="60"/>
        <w:spacing w:after="0" w:line="262" w:lineRule="auto"/>
        <w:rPr>
          <w:sz w:val="20"/>
          <w:szCs w:val="20"/>
          <w:color w:val="auto"/>
        </w:rPr>
      </w:pPr>
      <w:r>
        <w:rPr>
          <w:rFonts w:ascii="Times New Roman" w:cs="Times New Roman" w:eastAsia="Times New Roman" w:hAnsi="Times New Roman"/>
          <w:sz w:val="22"/>
          <w:szCs w:val="22"/>
          <w:b w:val="1"/>
          <w:bCs w:val="1"/>
          <w:color w:val="auto"/>
        </w:rPr>
        <w:t>VistaGen Therapeutics Acquires Worldwide License of Phase 3-Ready CNS Drug Candidate from Pherin Pharmaceuticals for As-Needed Treatment of Social Anxiety Disorder</w:t>
      </w:r>
    </w:p>
    <w:p>
      <w:pPr>
        <w:spacing w:after="0" w:line="16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Phase 3-ready asset expands VistaGen’s CNS pipeline and complements its neuropsychiatry focus on Major Depressive Disorder (MDD) with AV-101</w:t>
      </w:r>
    </w:p>
    <w:p>
      <w:pPr>
        <w:spacing w:after="0" w:line="248" w:lineRule="exact"/>
        <w:rPr>
          <w:rFonts w:ascii="Times New Roman" w:cs="Times New Roman" w:eastAsia="Times New Roman" w:hAnsi="Times New Roman"/>
          <w:sz w:val="16"/>
          <w:szCs w:val="16"/>
          <w:b w:val="1"/>
          <w:bCs w:val="1"/>
          <w:color w:val="auto"/>
        </w:rPr>
      </w:pPr>
    </w:p>
    <w:p>
      <w:pPr>
        <w:ind w:left="660" w:hanging="328"/>
        <w:spacing w:after="0" w:line="277" w:lineRule="auto"/>
        <w:tabs>
          <w:tab w:leader="none" w:pos="6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Novel PH94B nasal spray expected to enter pivotal Phase 3 development for as-needed (PRN) treatment of Social Anxiety Disorder (SAD) in the first half of 2019; positioned to drive a paradigm shift towards rapid-acting treatment of SAD, without risk of addiction</w:t>
      </w:r>
    </w:p>
    <w:p>
      <w:pPr>
        <w:spacing w:after="0" w:line="17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Patents on the use of PH94B nasal spray to treat SAD have been granted in the U.S., Europe, Japan, China, Korea and numerous other countries</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 and Mountain View, CA (September 13, 2018)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VistaGen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biopharmaceutical company focused on developing new generation medicines for depression and other central nervous system (CNS) diseases and disorders with high unmet need, and Pherin Pharmaceuticals, Inc., </w:t>
      </w:r>
      <w:r>
        <w:rPr>
          <w:rFonts w:ascii="Times New Roman" w:cs="Times New Roman" w:eastAsia="Times New Roman" w:hAnsi="Times New Roman"/>
          <w:sz w:val="18"/>
          <w:szCs w:val="18"/>
          <w:color w:val="auto"/>
          <w:highlight w:val="white"/>
        </w:rPr>
        <w:t>a biopharmaceutical company focused on development of novel treatments for neuropsychiatric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neuroendocrine conditions</w:t>
      </w:r>
      <w:r>
        <w:rPr>
          <w:rFonts w:ascii="Times New Roman" w:cs="Times New Roman" w:eastAsia="Times New Roman" w:hAnsi="Times New Roman"/>
          <w:sz w:val="18"/>
          <w:szCs w:val="18"/>
          <w:color w:val="auto"/>
        </w:rPr>
        <w:t>, today announced the signing of a license agreement granting VistaGen exclusive worldwide rights to develop and commercialize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PH94B nasal spray, a Phase 3-ready drug candidate for as-needed (PRN) treatment of Social Anxiety Disorder (SAD).</w:t>
      </w:r>
    </w:p>
    <w:p>
      <w:pPr>
        <w:spacing w:after="0" w:line="19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 xml:space="preserve">“SAD affects nearly 15 million Americans. Currently, there is no FDA-approved treatment that provides rapid-acting relief, and sedatives used off-label carry with them the risk of addiction and other significant side effects and safety concerns. PH94B clinical data are compelling and support its potential to be a first-in-class, rapid-acting, self-administered, PRN treatment alternative, without sedation, risk of addiction or other safety concerns, for millions affected by SAD in the U.S. and other major markets. This transaction not only expands and diversifies our CNS pipeline to include SAD, but also firmly complements our patent-protected, neuropsychiatry focus on MDD with AV-101 in our ongoing Phase 2 ELEVATE Study,” said </w:t>
      </w:r>
      <w:r>
        <w:rPr>
          <w:rFonts w:ascii="Times New Roman" w:cs="Times New Roman" w:eastAsia="Times New Roman" w:hAnsi="Times New Roman"/>
          <w:sz w:val="16"/>
          <w:szCs w:val="16"/>
          <w:u w:val="single" w:color="auto"/>
          <w:color w:val="auto"/>
        </w:rPr>
        <w:t>Shawn Singh, Chief Executive Officer of VistaGen</w:t>
      </w:r>
      <w:r>
        <w:rPr>
          <w:rFonts w:ascii="Times New Roman" w:cs="Times New Roman" w:eastAsia="Times New Roman" w:hAnsi="Times New Roman"/>
          <w:sz w:val="16"/>
          <w:szCs w:val="16"/>
          <w:color w:val="auto"/>
        </w:rPr>
        <w:t>. “We are excited to be working with Pherin’s innovative team to develop and commercialize this medically and socially impactful treatment. Our key objective for the PH94B program is to commence our initial pivotal Phase 3 clinical trial of PH94B nasal spray for SAD during the first half of 2019.”</w:t>
      </w:r>
    </w:p>
    <w:p>
      <w:pPr>
        <w:spacing w:after="0" w:line="1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Pherin’s first-in-class proprietary compounds called “pherines” are synthetic neuroactive steroids that engage nasal chemosensory receptors which, in turn, inhibit nerve circuits mediating behavioral and physiological effects of anxiety. This mechanism of action, the rapid onset of efficacy, and the excellent safety and tolerability profile shown in multiple previous clinical trials, including a pilot Phase 3 feasibility study for evaluating the safety and efficacy of PH94B, make PH94B a novel product candidate for the acute, intermittent and long-term treatment of individuals with SAD.</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 Louis Monti, Executive Vice President of Pherin, stated, “This agreement provides a meaningful opportunity to continue our clinical progress and advance our mission to bring novel treatment alternatives to the many individuals affected with SAD. We are confident VistaGen will build upon our earlier clinical studies, which provided impressive evidence of rapid (10-15 minutes) anxiety reduction for subjects with SAD. In all prior clinical studies, PH94B was well tolerated and there were no adverse events associated with nasal spray administration. Our prior clinical studies support the potential of PH94B to be a superior treatment alternative for SAD due to the demonstrated rapid onset of efficacy, route of administration, as-needed dosing convenience, and excellent safety profile compared to other existing therapeutic options which require chronic dosing and have concurrent side effects.”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5" w:name="page56"/>
    <w:bookmarkEnd w:id="55"/>
    <w:p>
      <w:pPr>
        <w:ind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estimated 12.1% of U.S. adults experience SAD at some time in their lives.</w:t>
      </w:r>
      <w:hyperlink w:anchor="page56">
        <w:r>
          <w:rPr>
            <w:rFonts w:ascii="Times New Roman" w:cs="Times New Roman" w:eastAsia="Times New Roman" w:hAnsi="Times New Roman"/>
            <w:sz w:val="12"/>
            <w:szCs w:val="12"/>
            <w:u w:val="single" w:color="auto"/>
            <w:color w:val="0000EE"/>
          </w:rPr>
          <w:t>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SAD is characterized by excessive anxiety about scrutiny or evaluation by others that leads an individual to avoid social situations and/or performance. </w:t>
      </w:r>
      <w:hyperlink w:anchor="page56">
        <w:r>
          <w:rPr>
            <w:rFonts w:ascii="Times New Roman" w:cs="Times New Roman" w:eastAsia="Times New Roman" w:hAnsi="Times New Roman"/>
            <w:sz w:val="12"/>
            <w:szCs w:val="12"/>
            <w:u w:val="single" w:color="auto"/>
            <w:color w:val="0000EE"/>
          </w:rPr>
          <w:t>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SAD affects social, academic and work life, and often presents with other anxiety disorders, MDD and substance use disorders, and the onset of SAD generally precedes that of other disorders.</w:t>
      </w:r>
      <w:hyperlink w:anchor="page56">
        <w:r>
          <w:rPr>
            <w:rFonts w:ascii="Times New Roman" w:cs="Times New Roman" w:eastAsia="Times New Roman" w:hAnsi="Times New Roman"/>
            <w:sz w:val="12"/>
            <w:szCs w:val="12"/>
            <w:u w:val="single" w:color="auto"/>
            <w:color w:val="0000EE"/>
          </w:rPr>
          <w:t>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Currently, selective serotonin reuptake inhibitors (SSRIs) and selective serotonin-norepinephrine reuptake inhibitors (SNRIs) are FDA-approved for treatment of SAD, but they take weeks to months to work, must be taken chronically and present numerous side effects.</w:t>
      </w:r>
    </w:p>
    <w:p>
      <w:pPr>
        <w:spacing w:after="0" w:line="193" w:lineRule="exact"/>
        <w:rPr>
          <w:rFonts w:ascii="Times New Roman" w:cs="Times New Roman" w:eastAsia="Times New Roman" w:hAnsi="Times New Roman"/>
          <w:sz w:val="18"/>
          <w:szCs w:val="18"/>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VistaGen has also acquired an option from Pherin to license an additional CNS neuropsychiatry-focused product in Phase 2 development. In connection with the consummation of the license and option agreements, VistaGen issued to Pherin $2.25 million of unregistered common stock (1,630,435 unregistered shares).</w:t>
      </w:r>
    </w:p>
    <w:p>
      <w:pPr>
        <w:spacing w:after="0" w:line="12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PH94B</w:t>
      </w:r>
    </w:p>
    <w:p>
      <w:pPr>
        <w:spacing w:after="0" w:line="23" w:lineRule="exact"/>
        <w:rPr>
          <w:rFonts w:ascii="Times New Roman" w:cs="Times New Roman" w:eastAsia="Times New Roman" w:hAnsi="Times New Roman"/>
          <w:sz w:val="18"/>
          <w:szCs w:val="18"/>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PH94B was developed from proprietary compounds called pherines. Administered as a nasal spray, PH94B acts locally on peripheral nasal chemosensory receptors that trigger rapid activation of the limbic system areas of the brain associated with SAD. This mechanism of pharmacological action, the rapid onset of efficacy, and the excellent safety and tolerability profile shown in clinical trials make PH94B an excellent product candidate for the acute intermittent and long-term treatment of individuals with SAD.</w:t>
      </w:r>
    </w:p>
    <w:p>
      <w:pPr>
        <w:spacing w:after="0" w:line="19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Social Anxiety Disorder</w:t>
      </w:r>
    </w:p>
    <w:p>
      <w:pPr>
        <w:spacing w:after="0" w:line="23" w:lineRule="exact"/>
        <w:rPr>
          <w:rFonts w:ascii="Times New Roman" w:cs="Times New Roman" w:eastAsia="Times New Roman" w:hAnsi="Times New Roman"/>
          <w:sz w:val="18"/>
          <w:szCs w:val="18"/>
          <w:color w:val="auto"/>
        </w:rPr>
      </w:pPr>
    </w:p>
    <w:p>
      <w:pPr>
        <w:ind w:right="160"/>
        <w:spacing w:after="0" w:line="22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SAD, also called social phobia, affects approximately 15 million American adults and is the third most common psychiatric condition after depression and substance use.</w:t>
      </w:r>
      <w:hyperlink w:anchor="page56">
        <w:r>
          <w:rPr>
            <w:rFonts w:ascii="Times New Roman" w:cs="Times New Roman" w:eastAsia="Times New Roman" w:hAnsi="Times New Roman"/>
            <w:sz w:val="24"/>
            <w:szCs w:val="24"/>
            <w:u w:val="single" w:color="auto"/>
            <w:color w:val="0000EE"/>
            <w:vertAlign w:val="superscript"/>
          </w:rPr>
          <w:t>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w:t>
      </w:r>
      <w:hyperlink w:anchor="page56">
        <w:r>
          <w:rPr>
            <w:rFonts w:ascii="Times New Roman" w:cs="Times New Roman" w:eastAsia="Times New Roman" w:hAnsi="Times New Roman"/>
            <w:sz w:val="24"/>
            <w:szCs w:val="24"/>
            <w:u w:val="single" w:color="auto"/>
            <w:color w:val="0000EE"/>
            <w:vertAlign w:val="superscript"/>
          </w:rPr>
          <w:t>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These fears have a significant impact on the person’s employment, social activities and overall quality of life. SAD is commonly treated chronically with antidepressants, which have a slow onset of effect (several weeks) and known side effects that may make them unattractive to individuals affected by SAD.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AV-101</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AV-101 is an oral, non-opioid, non-sedating NMDA receptor glycine B antagonist with potential to be a new at-home treatment for major depressive disorder and multiple CNS indications with high unmet need. AV-101 is currently in Phase 2 clinical development in the United States. </w:t>
      </w:r>
      <w:r>
        <w:rPr>
          <w:rFonts w:ascii="Times New Roman" w:cs="Times New Roman" w:eastAsia="Times New Roman" w:hAnsi="Times New Roman"/>
          <w:sz w:val="18"/>
          <w:szCs w:val="18"/>
          <w:u w:val="single" w:color="auto"/>
          <w:color w:val="0095DA"/>
        </w:rPr>
        <w:t>ELEVATE</w:t>
      </w:r>
      <w:r>
        <w:rPr>
          <w:rFonts w:ascii="Times New Roman" w:cs="Times New Roman" w:eastAsia="Times New Roman" w:hAnsi="Times New Roman"/>
          <w:sz w:val="18"/>
          <w:szCs w:val="18"/>
          <w:color w:val="auto"/>
        </w:rPr>
        <w:t xml:space="preserve"> is VistaGen’s ongoing Phase 2 clinical trial designed to evaluate the efficacy and safety of adjunctive use of oral AV-101 for MDD in individuals with an inadequate response to standard antidepressant therapy with either an FDA-approved SSRI or SNRI. The FDA has </w:t>
      </w:r>
      <w:r>
        <w:rPr>
          <w:rFonts w:ascii="Times New Roman" w:cs="Times New Roman" w:eastAsia="Times New Roman" w:hAnsi="Times New Roman"/>
          <w:sz w:val="18"/>
          <w:szCs w:val="18"/>
          <w:u w:val="single" w:color="auto"/>
          <w:color w:val="0095DA"/>
        </w:rPr>
        <w:t>granted Fast Track designation</w:t>
      </w:r>
      <w:r>
        <w:rPr>
          <w:rFonts w:ascii="Times New Roman" w:cs="Times New Roman" w:eastAsia="Times New Roman" w:hAnsi="Times New Roman"/>
          <w:sz w:val="18"/>
          <w:szCs w:val="18"/>
          <w:color w:val="auto"/>
        </w:rPr>
        <w:t xml:space="preserve"> to AV-101 for development as a potential adjunctive treatment of MDD.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3" w:lineRule="exact"/>
        <w:rPr>
          <w:sz w:val="20"/>
          <w:szCs w:val="20"/>
          <w:color w:val="auto"/>
        </w:rPr>
      </w:pPr>
    </w:p>
    <w:p>
      <w:pPr>
        <w:ind w:right="260"/>
        <w:spacing w:after="0" w:line="323" w:lineRule="auto"/>
        <w:rPr>
          <w:sz w:val="20"/>
          <w:szCs w:val="20"/>
          <w:color w:val="auto"/>
        </w:rPr>
      </w:pPr>
      <w:r>
        <w:rPr>
          <w:rFonts w:ascii="Times New Roman" w:cs="Times New Roman" w:eastAsia="Times New Roman" w:hAnsi="Times New Roman"/>
          <w:sz w:val="16"/>
          <w:szCs w:val="16"/>
          <w:color w:val="auto"/>
        </w:rPr>
        <w:t xml:space="preserve">VistaGen Therapeutics, Inc. is a clinical-stage biopharmaceutical company developing new generation medicines for depression, SAD and other CNS diseases and disorders with high unmet need. For more information, please visit </w:t>
      </w:r>
      <w:r>
        <w:rPr>
          <w:rFonts w:ascii="Times New Roman" w:cs="Times New Roman" w:eastAsia="Times New Roman" w:hAnsi="Times New Roman"/>
          <w:sz w:val="16"/>
          <w:szCs w:val="16"/>
          <w:u w:val="single" w:color="auto"/>
          <w:color w:val="0095DA"/>
        </w:rPr>
        <w:t>www.vistagen.com</w:t>
      </w:r>
      <w:r>
        <w:rPr>
          <w:rFonts w:ascii="Times New Roman" w:cs="Times New Roman" w:eastAsia="Times New Roman" w:hAnsi="Times New Roman"/>
          <w:sz w:val="16"/>
          <w:szCs w:val="16"/>
          <w:color w:val="auto"/>
        </w:rPr>
        <w:t xml:space="preserve"> and connect with VistaGen on </w:t>
      </w:r>
      <w:r>
        <w:rPr>
          <w:rFonts w:ascii="Times New Roman" w:cs="Times New Roman" w:eastAsia="Times New Roman" w:hAnsi="Times New Roman"/>
          <w:sz w:val="16"/>
          <w:szCs w:val="16"/>
          <w:u w:val="single" w:color="auto"/>
          <w:color w:val="0095DA"/>
        </w:rPr>
        <w:t>Twitter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95DA"/>
        </w:rPr>
        <w:t>LinkedIn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95DA"/>
        </w:rPr>
        <w:t>Facebook</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1" w:lineRule="exact"/>
        <w:rPr>
          <w:sz w:val="20"/>
          <w:szCs w:val="20"/>
          <w:color w:val="auto"/>
        </w:rPr>
      </w:pPr>
    </w:p>
    <w:p>
      <w:pPr>
        <w:ind w:left="120" w:hanging="112"/>
        <w:spacing w:after="0"/>
        <w:tabs>
          <w:tab w:leader="none" w:pos="1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https://www.nimh.nih.gov/health/statistics/social-anxiety-disorder.shtml</w:t>
      </w:r>
    </w:p>
    <w:p>
      <w:pPr>
        <w:spacing w:after="0" w:line="9" w:lineRule="exact"/>
        <w:rPr>
          <w:rFonts w:ascii="Times New Roman" w:cs="Times New Roman" w:eastAsia="Times New Roman" w:hAnsi="Times New Roman"/>
          <w:sz w:val="12"/>
          <w:szCs w:val="12"/>
          <w:color w:val="auto"/>
        </w:rPr>
      </w:pPr>
    </w:p>
    <w:p>
      <w:pPr>
        <w:spacing w:after="0" w:line="194" w:lineRule="auto"/>
        <w:rPr>
          <w:rFonts w:ascii="Times New Roman" w:cs="Times New Roman" w:eastAsia="Times New Roman" w:hAnsi="Times New Roman"/>
          <w:sz w:val="12"/>
          <w:szCs w:val="12"/>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https://adaa.org/understanding-anxiety/social-anxiety-disorder</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American Psychiatric Association. (2013). Diagnostic and statistical manual of mental disorders (5th ed.). Arlington, VA: American Psychiatric Publishing.</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About Pherin</w:t>
      </w:r>
    </w:p>
    <w:p>
      <w:pPr>
        <w:spacing w:after="0" w:line="23" w:lineRule="exact"/>
        <w:rPr>
          <w:sz w:val="20"/>
          <w:szCs w:val="20"/>
          <w:color w:val="auto"/>
        </w:rPr>
      </w:pPr>
    </w:p>
    <w:p>
      <w:pPr>
        <w:ind w:right="240"/>
        <w:spacing w:after="0" w:line="323" w:lineRule="auto"/>
        <w:rPr>
          <w:sz w:val="20"/>
          <w:szCs w:val="20"/>
          <w:color w:val="auto"/>
        </w:rPr>
      </w:pPr>
      <w:r>
        <w:rPr>
          <w:rFonts w:ascii="Times New Roman" w:cs="Times New Roman" w:eastAsia="Times New Roman" w:hAnsi="Times New Roman"/>
          <w:sz w:val="16"/>
          <w:szCs w:val="16"/>
          <w:color w:val="auto"/>
        </w:rPr>
        <w:t xml:space="preserve">Pherin Pharmaceuticals, Inc. is a privately held clinical-stage drug development company that discovered and developed proprietary molecules, “pherines,” for the acute and intermittent treatment of neuropsychiatric and neuroendocrine conditions. For more information please visit </w:t>
      </w:r>
      <w:r>
        <w:rPr>
          <w:rFonts w:ascii="Times New Roman" w:cs="Times New Roman" w:eastAsia="Times New Roman" w:hAnsi="Times New Roman"/>
          <w:sz w:val="16"/>
          <w:szCs w:val="16"/>
          <w:u w:val="single" w:color="auto"/>
          <w:color w:val="0095DA"/>
        </w:rPr>
        <w:t>www.pherin.com</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release contains various statements concerning VistaGen's future expectations, plans and prospects, including without limitation, our expectations regarding development of our drug candidates, including AV-101 and PH94B, our intellectual property and commercial protection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in our clinical development of AV-101 or PH94B that cause us to discontinue further development of either drug candidate, (ii) we may not be able to successfully demonstrate the safety and efficacy of AV-101 or PH94B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and/or PH94B,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AV-101 or PH94B, (vi) we may not have access to or be able to secure substantial additional capital to support our operations, including clinical development of AV-101 and/or PH94B activities described above; and (vii) we may encounter technical and other unexpected hurdles in the manufacturing and development of AV-101 or PH94B.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Times New Roman" w:cs="Times New Roman" w:eastAsia="Times New Roman" w:hAnsi="Times New Roman"/>
          <w:sz w:val="18"/>
          <w:szCs w:val="18"/>
          <w:u w:val="single" w:color="auto"/>
          <w:color w:val="0095DA"/>
        </w:rPr>
        <w:t>www.sec.gov</w:t>
      </w:r>
      <w:r>
        <w:rPr>
          <w:rFonts w:ascii="Times New Roman" w:cs="Times New Roman" w:eastAsia="Times New Roman" w:hAnsi="Times New Roman"/>
          <w:sz w:val="18"/>
          <w:szCs w:val="18"/>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Monti, MD, PhD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Pherin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95DA"/>
        </w:rPr>
        <w:t>lmonti@pherin.com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95DA"/>
        </w:rPr>
        <w:t>VistaGen@KCSA.com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95DA"/>
        </w:rPr>
        <w:t>VistaGen@KCSA.com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3"/>
    </w:lvl>
  </w:abstractNum>
  <w:abstractNum w:abstractNumId="4">
    <w:nsid w:val="2CA88611"/>
    <w:multiLevelType w:val="hybridMultilevel"/>
    <w:lvl w:ilvl="0">
      <w:lvlJc w:val="left"/>
      <w:lvlText w:val="(%1)"/>
      <w:numFmt w:val="decimal"/>
      <w:start w:val="10"/>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2">
    <w:nsid w:val="6CEAF08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6"/>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lowerLetter"/>
      <w:start w:val="5"/>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lowerLetter"/>
      <w:start w:val="9"/>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lowerLetter"/>
      <w:start w:val="3"/>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2020-01-12T22:37:51Z</dcterms:created>
  <dcterms:modified xsi:type="dcterms:W3CDTF">2020-01-12T22:37:51Z</dcterms:modified>
</cp:coreProperties>
</file>